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2057400" cy="1234440"/>
            <wp:docPr id="1" name="Picture 1" title="London Reporting Academy logo" descr="London Reporting Academy logo."/>
            <wp:cNvGraphicFramePr>
              <a:graphicFrameLocks noChangeAspect="1"/>
            </wp:cNvGraphicFramePr>
            <a:graphic>
              <a:graphicData uri="http://schemas.openxmlformats.org/drawingml/2006/picture">
                <pic:pic>
                  <pic:nvPicPr>
                    <pic:cNvPr id="0" name="lra_logo.png"/>
                    <pic:cNvPicPr/>
                  </pic:nvPicPr>
                  <pic:blipFill>
                    <a:blip r:embed="rId39"/>
                    <a:stretch>
                      <a:fillRect/>
                    </a:stretch>
                  </pic:blipFill>
                  <pic:spPr>
                    <a:xfrm>
                      <a:off x="0" y="0"/>
                      <a:ext cx="2057400" cy="1234440"/>
                    </a:xfrm>
                    <a:prstGeom prst="rect"/>
                  </pic:spPr>
                </pic:pic>
              </a:graphicData>
            </a:graphic>
          </wp:inline>
        </w:drawing>
      </w:r>
    </w:p>
    <w:p>
      <w:pPr>
        <w:spacing w:after="80"/>
        <w:jc w:val="left"/>
      </w:pPr>
      <w:r>
        <w:rPr>
          <w:rFonts w:ascii="Arial" w:hAnsi="Arial"/>
          <w:b/>
          <w:color w:val="173F73"/>
          <w:sz w:val="15"/>
        </w:rPr>
        <w:t>LRA WISSENSZENTRUM · TNFD PRODUKTIONSPAKET</w:t>
      </w:r>
    </w:p>
    <w:p>
      <w:pPr>
        <w:pStyle w:val="Title"/>
      </w:pPr>
      <w:r>
        <w:t>TNFD Anbieter Naturdatenfragebogen und Beweismatrix</w:t>
      </w:r>
    </w:p>
    <w:p>
      <w:pPr>
        <w:pStyle w:val="Subtitle"/>
      </w:pPr>
      <w:r>
        <w:t>Bearbeitbares Käufer-Tool für angemessene Anfragen an Lieferanten und KMU nach natürlichen Daten</w:t>
      </w:r>
    </w:p>
    <w:tbl>
      <w:tblPr>
        <w:tblW w:type="auto" w:w="0"/>
        <w:jc w:val="left"/>
        <w:tblLook w:firstColumn="1" w:firstRow="1" w:lastColumn="0" w:lastRow="0" w:noHBand="0" w:noVBand="1" w:val="04A0"/>
      </w:tblPr>
      <w:tblGrid>
        <w:gridCol w:w="15628"/>
      </w:tblGrid>
      <w:tr>
        <w:tc>
          <w:tcPr>
            <w:tcW w:type="dxa" w:w="15628"/>
            <w:shd w:fill="E7F5F3"/>
            <w:tcBorders>
              <w:top w:val="single" w:sz="6" w:color="157A6E"/>
              <w:left w:val="single" w:sz="12" w:color="157A6E"/>
              <w:bottom w:val="single" w:sz="6" w:color="157A6E"/>
              <w:right w:val="single" w:sz="6" w:color="157A6E"/>
            </w:tcBorders>
          </w:tcPr>
          <w:p>
            <w:pPr>
              <w:spacing w:after="40"/>
            </w:pPr>
            <w:r>
              <w:rPr>
                <w:rFonts w:ascii="Arial" w:hAnsi="Arial"/>
                <w:b/>
                <w:color w:val="157A6E"/>
                <w:sz w:val="18"/>
              </w:rPr>
              <w:t>Packungsteuerung Packungs-ID: TNFD-SUP-TOOL-001- Quellen-Set überprüft 3 August 2026Die öffentliche Veröffentlichung bleibt abgeschlossen. LRA technische und redaktionelle Genehmigung.</w:t>
              <w:br/>
            </w:r>
            <w:r>
              <w:rPr>
                <w:rFonts w:ascii="Arial" w:hAnsi="Arial"/>
                <w:color w:val="253446"/>
                <w:sz w:val="17"/>
              </w:rPr>
              <w:t/>
            </w:r>
          </w:p>
        </w:tc>
      </w:tr>
    </w:tbl>
    <w:p>
      <w:pPr>
        <w:spacing w:after="0"/>
      </w:pPr>
    </w:p>
    <w:p>
      <w:r>
        <w:br w:type="page"/>
      </w:r>
    </w:p>
    <w:p>
      <w:pPr>
        <w:pStyle w:val="Heading2"/>
        <w:keepNext/>
      </w:pPr>
      <w:r>
        <w:t>1Wie man dieses Werkzeug benutzt .</w:t>
      </w:r>
    </w:p>
    <w:p>
      <w:pPr/>
      <w:r>
        <w:t>Das ist ein LRA Einführungsschablone, nicht offizieller TNFD, GRI oder ESRS Verwenden Sie zunächst die Screening-Tabelle. Ergeben Sie den Mindestkern an relevante Lieferanten. Fügen Sie nur verbesserte Module hinzu, wenn diese in Sektor-, Rohstoff-, Standort-, Geschäftskritik oder Beweislücken gerechtfertigt sind. Ersetzen Sie den Platzbehaltertext, definieren Sie den Berichtszeitraum und wenden Sie rechtliche, Beschaffungs-, Wettbewerbs-, Datenschutz-, Sicherheits- und Menschenrechtsüberprüfung entsprechend an.</w:t>
      </w:r>
    </w:p>
    <w:tbl>
      <w:tblPr>
        <w:tblW w:type="auto" w:w="0"/>
        <w:jc w:val="left"/>
        <w:tblLook w:firstColumn="1" w:firstRow="1" w:lastColumn="0" w:lastRow="0" w:noHBand="0" w:noVBand="1" w:val="04A0"/>
      </w:tblPr>
      <w:tblGrid>
        <w:gridCol w:w="15628"/>
      </w:tblGrid>
      <w:tr>
        <w:tc>
          <w:tcPr>
            <w:tcW w:type="dxa" w:w="15628"/>
            <w:shd w:fill="FFF4D8"/>
            <w:tcBorders>
              <w:top w:val="single" w:sz="6" w:color="9A6B00"/>
              <w:left w:val="single" w:sz="12" w:color="9A6B00"/>
              <w:bottom w:val="single" w:sz="6" w:color="9A6B00"/>
              <w:right w:val="single" w:sz="6" w:color="9A6B00"/>
            </w:tcBorders>
          </w:tcPr>
          <w:p>
            <w:pPr>
              <w:spacing w:after="40"/>
            </w:pPr>
            <w:r>
              <w:rPr>
                <w:rFonts w:ascii="Arial" w:hAnsi="Arial"/>
                <w:b/>
                <w:color w:val="9A6B00"/>
                <w:sz w:val="18"/>
              </w:rPr>
              <w:t>Die Proportionalitätsregel erfordert keine SME die Berechnung eines Fußabdrucks der biologischen Vielfalt oder die Erhebung von Grundstücksdaten, es sei denn, der Käufer kann die Entscheidung, den Umfang, die Methode, die Unterstützung und die Verwendung erklären. "Unbekannt", "geschätzt" und "vertraulich" als kontrollierte Zustände akzeptieren, nicht als schweigende Leerzeichen.</w:t>
              <w:br/>
            </w:r>
            <w:r>
              <w:rPr>
                <w:rFonts w:ascii="Arial" w:hAnsi="Arial"/>
                <w:color w:val="253446"/>
                <w:sz w:val="17"/>
              </w:rPr>
              <w:t/>
            </w:r>
          </w:p>
        </w:tc>
      </w:tr>
    </w:tbl>
    <w:p>
      <w:pPr>
        <w:spacing w:after="0"/>
      </w:pPr>
    </w:p>
    <w:p>
      <w:pPr>
        <w:pStyle w:val="Heading2"/>
        <w:keepNext/>
      </w:pPr>
      <w:r>
        <w:t>2- Käufer-Screening und Modulentscheidung</w:t>
      </w:r>
    </w:p>
    <w:tbl>
      <w:tblPr>
        <w:tblStyle w:val="TableGrid"/>
        <w:tblW w:type="auto" w:w="0"/>
        <w:jc w:val="left"/>
        <w:tblLayout w:type="fixed"/>
        <w:tblLook w:firstColumn="1" w:firstRow="1" w:lastColumn="0" w:lastRow="0" w:noHBand="0" w:noVBand="1" w:val="04A0"/>
      </w:tblPr>
      <w:tblGrid>
        <w:gridCol w:w="1953"/>
        <w:gridCol w:w="1953"/>
        <w:gridCol w:w="1953"/>
        <w:gridCol w:w="1953"/>
        <w:gridCol w:w="1953"/>
        <w:gridCol w:w="1953"/>
        <w:gridCol w:w="1953"/>
        <w:gridCol w:w="1953"/>
      </w:tblGrid>
      <w:tr>
        <w:trPr>
          <w:tblHeader w:val="true"/>
          <w:cantSplit/>
        </w:trPr>
        <w:tc>
          <w:tcPr>
            <w:tcW w:type="dxa" w:w="90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Lieferant / Kategorie</w:t>
            </w:r>
          </w:p>
        </w:tc>
        <w:tc>
          <w:tcPr>
            <w:tcW w:type="dxa" w:w="972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Produkt oder Rohstoff</w:t>
            </w:r>
          </w:p>
        </w:tc>
        <w:tc>
          <w:tcPr>
            <w:tcW w:type="dxa" w:w="756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Aktivitäten</w:t>
            </w:r>
          </w:p>
        </w:tc>
        <w:tc>
          <w:tcPr>
            <w:tcW w:type="dxa" w:w="827999"/>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Land / Region</w:t>
            </w:r>
          </w:p>
        </w:tc>
        <w:tc>
          <w:tcPr>
            <w:tcW w:type="dxa" w:w="72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Ausgaben / Volumen</w:t>
            </w:r>
          </w:p>
        </w:tc>
        <w:tc>
          <w:tcPr>
            <w:tcW w:type="dxa" w:w="118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Naturpriorität</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Modul erforderlich</w:t>
            </w:r>
          </w:p>
        </w:tc>
        <w:tc>
          <w:tcPr>
            <w:tcW w:type="dxa" w:w="72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Eigentümer</w:t>
            </w:r>
          </w:p>
        </w:tc>
      </w:tr>
      <w:tr>
        <w:trPr>
          <w:cantSplit/>
        </w:trPr>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97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756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827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72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11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[Bereich / Rohstoff / Standort / Vorfall / Kritik / Lücke]</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[Kern/Wasser/Land/Waren/Betrieb / Umweltverschmutzung / Rechte / Ziele]</w:t>
            </w:r>
          </w:p>
        </w:tc>
        <w:tc>
          <w:tcPr>
            <w:tcW w:type="dxa" w:w="72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r>
      <w:tr>
        <w:trPr>
          <w:cantSplit/>
        </w:trPr>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97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756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827999"/>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72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11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72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r>
      <w:tr>
        <w:trPr>
          <w:cantSplit/>
        </w:trPr>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97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756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827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72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11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72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r>
    </w:tbl>
    <w:p>
      <w:pPr>
        <w:spacing w:after="0"/>
      </w:pPr>
    </w:p>
    <w:p>
      <w:pPr>
        <w:pStyle w:val="Heading2"/>
        <w:keepNext/>
      </w:pPr>
      <w:r>
        <w:t>3Anweisungen des Lieferanten</w:t>
      </w:r>
    </w:p>
    <w:p>
      <w:pPr>
        <w:pStyle w:val="ListBullet"/>
      </w:pPr>
      <w:r>
        <w:t>Bericht für den Zeitraum: [Einfügen Sie den Zeitraum]. Erläutern Sie, wo die Antwort auf einen anderen Zeitraum bezieht.</w:t>
      </w:r>
    </w:p>
    <w:p>
      <w:pPr>
        <w:pStyle w:val="ListBullet"/>
      </w:pPr>
      <w:r>
        <w:t>Die Anlage der Tätigkeit und des Produktionsstandorts, die für das gelieferte Produkt oder die erbrachte Dienstleistung relevant sind, nicht nur der gesetzlichen Sitz.</w:t>
      </w:r>
    </w:p>
    <w:p>
      <w:pPr>
        <w:pStyle w:val="ListBullet"/>
      </w:pPr>
      <w:r>
        <w:t>Wählen Sie für jedes Feld einen Reaktionsstatus aus: gemessen, geschätzt, modelliert, unbekannt, nicht anwendbar oder vertraulich.</w:t>
      </w:r>
    </w:p>
    <w:p>
      <w:pPr>
        <w:pStyle w:val="ListBullet"/>
      </w:pPr>
      <w:r>
        <w:t>Identifizieren Sie die Quelle und Gültigkeitsdauer der Beweise.</w:t>
      </w:r>
    </w:p>
    <w:p>
      <w:pPr>
        <w:pStyle w:val="ListBullet"/>
      </w:pPr>
      <w:r>
        <w:t>Wenn die genauen Koordinaten vertraulich sind, wählen Sie eine Einschränkung des Zugangs oder Aggregation und erklären Sie den Grund.</w:t>
      </w:r>
    </w:p>
    <w:p>
      <w:pPr>
        <w:pStyle w:val="ListBullet"/>
      </w:pPr>
      <w:r>
        <w:t>Identifizieren Sie alle Datenlücken und schlagen einen realistischen Verbesserungsdatum oder die erforderliche Unterstützung vor.</w:t>
      </w:r>
    </w:p>
    <w:p>
      <w:pPr>
        <w:pStyle w:val="Heading2"/>
        <w:keepNext/>
      </w:pPr>
      <w:r>
        <w:t>4- Mindestquestionnaire für die Kernstärke</w:t>
      </w:r>
    </w:p>
    <w:tbl>
      <w:tblPr>
        <w:tblStyle w:val="TableGrid"/>
        <w:tblW w:type="auto" w:w="0"/>
        <w:jc w:val="left"/>
        <w:tblLayout w:type="fixed"/>
        <w:tblLook w:firstColumn="1" w:firstRow="1" w:lastColumn="0" w:lastRow="0" w:noHBand="0" w:noVBand="1" w:val="04A0"/>
      </w:tblPr>
      <w:tblGrid>
        <w:gridCol w:w="2605"/>
        <w:gridCol w:w="2605"/>
        <w:gridCol w:w="2605"/>
        <w:gridCol w:w="2605"/>
        <w:gridCol w:w="2605"/>
        <w:gridCol w:w="2605"/>
      </w:tblGrid>
      <w:tr>
        <w:trPr>
          <w:tblHeader w:val="true"/>
          <w:cantSplit/>
        </w:trPr>
        <w:tc>
          <w:tcPr>
            <w:tcW w:type="dxa" w:w="36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ID</w:t>
            </w:r>
          </w:p>
        </w:tc>
        <w:tc>
          <w:tcPr>
            <w:tcW w:type="dxa" w:w="864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Feld</w:t>
            </w:r>
          </w:p>
        </w:tc>
        <w:tc>
          <w:tcPr>
            <w:tcW w:type="dxa" w:w="208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Lieferanten-Anforderung</w:t>
            </w:r>
          </w:p>
        </w:tc>
        <w:tc>
          <w:tcPr>
            <w:tcW w:type="dxa" w:w="90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Art der Antwort</w:t>
            </w:r>
          </w:p>
        </w:tc>
        <w:tc>
          <w:tcPr>
            <w:tcW w:type="dxa" w:w="1475999"/>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Angebotene Beweise</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Reaktion</w:t>
            </w:r>
          </w:p>
        </w:tc>
      </w:tr>
      <w:tr>
        <w:trPr>
          <w:cantSplit/>
        </w:trPr>
        <w:tc>
          <w:tcPr>
            <w:tcW w:type="dxa" w:w="3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C01</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Einheit und Einrichtung</w:t>
            </w:r>
          </w:p>
        </w:tc>
        <w:tc>
          <w:tcPr>
            <w:tcW w:type="dxa" w:w="20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Rechtsperson, Betriebsinstanz und Einrichtung oder Tätigkeit, die den Käufer versorgt.</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Text</w:t>
            </w:r>
          </w:p>
        </w:tc>
        <w:tc>
          <w:tcPr>
            <w:tcW w:type="dxa" w:w="1475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Vertrag, Lieferant-Chef, Anlageliste</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[Anbieter antwortet]</w:t>
            </w:r>
          </w:p>
        </w:tc>
      </w:tr>
      <w:tr>
        <w:trPr>
          <w:cantSplit/>
        </w:trPr>
        <w:tc>
          <w:tcPr>
            <w:tcW w:type="dxa" w:w="3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C02</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Produkt / Dienstleistung</w:t>
            </w:r>
          </w:p>
        </w:tc>
        <w:tc>
          <w:tcPr>
            <w:tcW w:type="dxa" w:w="20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Lieferte Produkte, Dienstleistungen und natürliche Waren oder Materialien.</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Text / Liste</w:t>
            </w:r>
          </w:p>
        </w:tc>
        <w:tc>
          <w:tcPr>
            <w:tcW w:type="dxa" w:w="1475999"/>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Spezifikation, Materialbuch, Rechnung</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[Anbieter antwortet]</w:t>
            </w:r>
          </w:p>
        </w:tc>
      </w:tr>
      <w:tr>
        <w:trPr>
          <w:cantSplit/>
        </w:trPr>
        <w:tc>
          <w:tcPr>
            <w:tcW w:type="dxa" w:w="3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C03</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Aktivitäten</w:t>
            </w:r>
          </w:p>
        </w:tc>
        <w:tc>
          <w:tcPr>
            <w:tcW w:type="dxa" w:w="20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Erzeugen, wachsen, extrahieren, verarbeiten, handeln, transportieren, bauen, betreiben oder Dienstleistungen erbringen.</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Auswahl / Text</w:t>
            </w:r>
          </w:p>
        </w:tc>
        <w:tc>
          <w:tcPr>
            <w:tcW w:type="dxa" w:w="1475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Betriebslizenz, Prozessbeschreibung</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[Anbieter antwortet]</w:t>
            </w:r>
          </w:p>
        </w:tc>
      </w:tr>
      <w:tr>
        <w:trPr>
          <w:cantSplit/>
        </w:trPr>
        <w:tc>
          <w:tcPr>
            <w:tcW w:type="dxa" w:w="3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C04</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Produktionsstandort</w:t>
            </w:r>
          </w:p>
        </w:tc>
        <w:tc>
          <w:tcPr>
            <w:tcW w:type="dxa" w:w="20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Land und Region; Koordinaten oder Polygone, soweit verfügbar und relevant.</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Lage + Vertrauen</w:t>
            </w:r>
          </w:p>
        </w:tc>
        <w:tc>
          <w:tcPr>
            <w:tcW w:type="dxa" w:w="1475999"/>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Karte, Registry, GPS, geocodierte Adresse</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[Anbieter antwortet]</w:t>
            </w:r>
          </w:p>
        </w:tc>
      </w:tr>
      <w:tr>
        <w:trPr>
          <w:cantSplit/>
        </w:trPr>
        <w:tc>
          <w:tcPr>
            <w:tcW w:type="dxa" w:w="3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C05</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Ursprung / Rückverfolgbarkeit</w:t>
            </w:r>
          </w:p>
        </w:tc>
        <w:tc>
          <w:tcPr>
            <w:tcW w:type="dxa" w:w="20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Für gehandelte oder verarbeitete Materialien die bekannteste Ursprung vor dem Strom und der abgedeckte Prozentsatz.</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Land / Region / Standort / Grundstück / Unbekannt</w:t>
            </w:r>
          </w:p>
        </w:tc>
        <w:tc>
          <w:tcPr>
            <w:tcW w:type="dxa" w:w="1475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Die Aufbewahrungskette, die Lieferantenliste, der Massenvergleich</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[Anbieter antwortet]</w:t>
            </w:r>
          </w:p>
        </w:tc>
      </w:tr>
      <w:tr>
        <w:trPr>
          <w:cantSplit/>
        </w:trPr>
        <w:tc>
          <w:tcPr>
            <w:tcW w:type="dxa" w:w="3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C06</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Wasseroberfläche</w:t>
            </w:r>
          </w:p>
        </w:tc>
        <w:tc>
          <w:tcPr>
            <w:tcW w:type="dxa" w:w="20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Materialabhängigkeit von oder Auswirkungen auf Wasserverfügbarkeit, Qualität, Fluss, Überschwemmungen oder Ökosysteme.</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Ja / Nein / Unbekannt + Erklärung</w:t>
            </w:r>
          </w:p>
        </w:tc>
        <w:tc>
          <w:tcPr>
            <w:tcW w:type="dxa" w:w="1475999"/>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Genehmigung, Zähler, Beckenbildschirm, Wasserbilanz</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[Anbieter antwortet]</w:t>
            </w:r>
          </w:p>
        </w:tc>
      </w:tr>
      <w:tr>
        <w:trPr>
          <w:cantSplit/>
        </w:trPr>
        <w:tc>
          <w:tcPr>
            <w:tcW w:type="dxa" w:w="3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C07</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Land- und Biodiversitätsschnittstelle</w:t>
            </w:r>
          </w:p>
        </w:tc>
        <w:tc>
          <w:tcPr>
            <w:tcW w:type="dxa" w:w="20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Landnutzung, Lebensraum, Boden, Arten, Ökosystemdienste oder relevanter Standort.</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Ja / Nein / Unbekannt + Erklärung</w:t>
            </w:r>
          </w:p>
        </w:tc>
        <w:tc>
          <w:tcPr>
            <w:tcW w:type="dxa" w:w="1475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Planung der Standorte, Erhebung, Fernerkundung, Prüfung</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[Anbieter antwortet]</w:t>
            </w:r>
          </w:p>
        </w:tc>
      </w:tr>
      <w:tr>
        <w:trPr>
          <w:cantSplit/>
        </w:trPr>
        <w:tc>
          <w:tcPr>
            <w:tcW w:type="dxa" w:w="3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C08</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Kontrollen und Genehmigungen</w:t>
            </w:r>
          </w:p>
        </w:tc>
        <w:tc>
          <w:tcPr>
            <w:tcW w:type="dxa" w:w="20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Die einschlägigen Richtlinien, Verfahren, Genehmigungen und Zertifizierungen sowie deren Geltungsbereich und Ablauf.</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Liste</w:t>
            </w:r>
          </w:p>
        </w:tc>
        <w:tc>
          <w:tcPr>
            <w:tcW w:type="dxa" w:w="1475999"/>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Aktuelle kontrollierte Dokumente</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[Anbieter antwortet]</w:t>
            </w:r>
          </w:p>
        </w:tc>
      </w:tr>
      <w:tr>
        <w:trPr>
          <w:cantSplit/>
        </w:trPr>
        <w:tc>
          <w:tcPr>
            <w:tcW w:type="dxa" w:w="3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C09</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Vorfälle und Beschwerden</w:t>
            </w:r>
          </w:p>
        </w:tc>
        <w:tc>
          <w:tcPr>
            <w:tcW w:type="dxa" w:w="20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Materialvorfälle, Durchsetzung, ungelöste Beschwerden oder Abhilfe im Zeitraum.</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Ja / Nein / Restricted + Erklärung</w:t>
            </w:r>
          </w:p>
        </w:tc>
        <w:tc>
          <w:tcPr>
            <w:tcW w:type="dxa" w:w="1475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Vorfallprotokoll, Registrierung der Regulierungsbehörde, Beschwerdeprotokoll</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[Anbieter antwortet]</w:t>
            </w:r>
          </w:p>
        </w:tc>
      </w:tr>
      <w:tr>
        <w:trPr>
          <w:cantSplit/>
        </w:trPr>
        <w:tc>
          <w:tcPr>
            <w:tcW w:type="dxa" w:w="3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C10</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Metriken und Ziele</w:t>
            </w:r>
          </w:p>
        </w:tc>
        <w:tc>
          <w:tcPr>
            <w:tcW w:type="dxa" w:w="20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für die gelieferte Tätigkeit oder das angebotene Produkt verwendete natürliche Kennzahlen oder Ziele.</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Text / Zahlenzahl</w:t>
            </w:r>
          </w:p>
        </w:tc>
        <w:tc>
          <w:tcPr>
            <w:tcW w:type="dxa" w:w="1475999"/>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Methodik, Basislinie, Zielgenehmigung, Fortschrittsdossier</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[Anbieter antwortet]</w:t>
            </w:r>
          </w:p>
        </w:tc>
      </w:tr>
      <w:tr>
        <w:trPr>
          <w:cantSplit/>
        </w:trPr>
        <w:tc>
          <w:tcPr>
            <w:tcW w:type="dxa" w:w="3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C11</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Beweisstatus</w:t>
            </w:r>
          </w:p>
        </w:tc>
        <w:tc>
          <w:tcPr>
            <w:tcW w:type="dxa" w:w="20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Für wesentliche Antworten ist die Quelle, der Zeitraum und die Mess-, Schätzung- oder Modellierung anzugeben.</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Beweisregister</w:t>
            </w:r>
          </w:p>
        </w:tc>
        <w:tc>
          <w:tcPr>
            <w:tcW w:type="dxa" w:w="1475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Dokument ID / URL / Eigentümer</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[Anbieter antwortet]</w:t>
            </w:r>
          </w:p>
        </w:tc>
      </w:tr>
      <w:tr>
        <w:trPr>
          <w:cantSplit/>
        </w:trPr>
        <w:tc>
          <w:tcPr>
            <w:tcW w:type="dxa" w:w="3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C12</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Datenlücken</w:t>
            </w:r>
          </w:p>
        </w:tc>
        <w:tc>
          <w:tcPr>
            <w:tcW w:type="dxa" w:w="20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Nicht verfügbare Felder, warum, Zwischenvertretung und erwartetes Verbesserungsdatum.</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GAP-Plan</w:t>
            </w:r>
          </w:p>
        </w:tc>
        <w:tc>
          <w:tcPr>
            <w:tcW w:type="dxa" w:w="1475999"/>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Genehmigter Verbesserungsplan</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[Anbieter antwortet]</w:t>
            </w:r>
          </w:p>
        </w:tc>
      </w:tr>
      <w:tr>
        <w:trPr>
          <w:cantSplit/>
        </w:trPr>
        <w:tc>
          <w:tcPr>
            <w:tcW w:type="dxa" w:w="3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C13</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Vertraulichkeit</w:t>
            </w:r>
          </w:p>
        </w:tc>
        <w:tc>
          <w:tcPr>
            <w:tcW w:type="dxa" w:w="20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Felder, die Zugangsbeschränkungen, Maskierung, Aggregation oder Überprüfung durch Dritte erfordern.</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Wählen Sie + Grund</w:t>
            </w:r>
          </w:p>
        </w:tc>
        <w:tc>
          <w:tcPr>
            <w:tcW w:type="dxa" w:w="1475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Vertraulichkeitsvereinbarung, Datenfreigabevereinbarung, Zugriffskontrolle</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[Anbieter antwortet]</w:t>
            </w:r>
          </w:p>
        </w:tc>
      </w:tr>
      <w:tr>
        <w:trPr>
          <w:cantSplit/>
        </w:trPr>
        <w:tc>
          <w:tcPr>
            <w:tcW w:type="dxa" w:w="3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C14</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Verantwortlicher Kontakt</w:t>
            </w:r>
          </w:p>
        </w:tc>
        <w:tc>
          <w:tcPr>
            <w:tcW w:type="dxa" w:w="20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Die für die Antworten und die Nachfolge verantwortliche Rolle.</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Name / Rolle / E-Mail</w:t>
            </w:r>
          </w:p>
        </w:tc>
        <w:tc>
          <w:tcPr>
            <w:tcW w:type="dxa" w:w="1475999"/>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Genehmigung der Verwaltung</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[Anbieter antwortet]</w:t>
            </w:r>
          </w:p>
        </w:tc>
      </w:tr>
    </w:tbl>
    <w:p>
      <w:pPr>
        <w:spacing w:after="0"/>
      </w:pPr>
    </w:p>
    <w:p>
      <w:pPr>
        <w:pStyle w:val="Heading2"/>
        <w:keepNext/>
      </w:pPr>
      <w:r>
        <w:t>5- Verbessertes Rohstoff- und Rückverfolgbarkeitsmodul</w:t>
      </w:r>
    </w:p>
    <w:tbl>
      <w:tblPr>
        <w:tblStyle w:val="TableGrid"/>
        <w:tblW w:type="auto" w:w="0"/>
        <w:jc w:val="left"/>
        <w:tblLayout w:type="fixed"/>
        <w:tblLook w:firstColumn="1" w:firstRow="1" w:lastColumn="0" w:lastRow="0" w:noHBand="0" w:noVBand="1" w:val="04A0"/>
      </w:tblPr>
      <w:tblGrid>
        <w:gridCol w:w="3907"/>
        <w:gridCol w:w="3907"/>
        <w:gridCol w:w="3907"/>
        <w:gridCol w:w="3907"/>
      </w:tblGrid>
      <w:tr>
        <w:trPr>
          <w:tblHeader w:val="true"/>
          <w:cantSplit/>
        </w:trPr>
        <w:tc>
          <w:tcPr>
            <w:tcW w:type="dxa" w:w="432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ID</w:t>
            </w:r>
          </w:p>
        </w:tc>
        <w:tc>
          <w:tcPr>
            <w:tcW w:type="dxa" w:w="280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Frage des Rates</w:t>
            </w:r>
          </w:p>
        </w:tc>
        <w:tc>
          <w:tcPr>
            <w:tcW w:type="dxa" w:w="1152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Reaktion</w:t>
            </w:r>
          </w:p>
        </w:tc>
        <w:tc>
          <w:tcPr>
            <w:tcW w:type="dxa" w:w="2304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Beweise / Einschränkung</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COM01</w:t>
            </w:r>
          </w:p>
        </w:tc>
        <w:tc>
          <w:tcPr>
            <w:tcW w:type="dxa" w:w="280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Waren oder natürliche Materialien und das jährliche Volumen, das dem Käufer geliefert wird.</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[Vollständig]</w:t>
            </w:r>
          </w:p>
        </w:tc>
        <w:tc>
          <w:tcPr>
            <w:tcW w:type="dxa" w:w="230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[Vollständig]</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COM02</w:t>
            </w:r>
          </w:p>
        </w:tc>
        <w:tc>
          <w:tcPr>
            <w:tcW w:type="dxa" w:w="280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Ursprungsniveau: Land, Region, Becken, Beschaffungspunkt, Betrieb, Mine, Wald, Fischerei, Anlage oder Grundstück.</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[Vollständig]</w:t>
            </w:r>
          </w:p>
        </w:tc>
        <w:tc>
          <w:tcPr>
            <w:tcW w:type="dxa" w:w="230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[Vollständig]</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COM03</w:t>
            </w:r>
          </w:p>
        </w:tc>
        <w:tc>
          <w:tcPr>
            <w:tcW w:type="dxa" w:w="280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Prozentsatz des gelieferten Volumens, der für jedes Ursprungsniveau und das Modell der Aufbewahrungskette abgedeckt wird.</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[Vollständig]</w:t>
            </w:r>
          </w:p>
        </w:tc>
        <w:tc>
          <w:tcPr>
            <w:tcW w:type="dxa" w:w="230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[Vollständig]</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COM04</w:t>
            </w:r>
          </w:p>
        </w:tc>
        <w:tc>
          <w:tcPr>
            <w:tcW w:type="dxa" w:w="280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Bekannte Fristen und Beweise für die Umwandlung, Entwaldung, Gewinnung, Ernte oder Landnutzungsschwankungen.</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[Vollständig]</w:t>
            </w:r>
          </w:p>
        </w:tc>
        <w:tc>
          <w:tcPr>
            <w:tcW w:type="dxa" w:w="230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[Vollständig]</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COM05</w:t>
            </w:r>
          </w:p>
        </w:tc>
        <w:tc>
          <w:tcPr>
            <w:tcW w:type="dxa" w:w="280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Zertifizierungs- oder Garantierungssystem, Umfang, Besitzer von Zertifikaten, Standorte, Gültigkeit, Prüfstatus und Ausschlüsse.</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[Vollständig]</w:t>
            </w:r>
          </w:p>
        </w:tc>
        <w:tc>
          <w:tcPr>
            <w:tcW w:type="dxa" w:w="230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[Vollständig]</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COM06</w:t>
            </w:r>
          </w:p>
        </w:tc>
        <w:tc>
          <w:tcPr>
            <w:tcW w:type="dxa" w:w="280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Unbekannte oder gemischte Ursprungsanteile, verwendete Vertretung und zeitlich begrenzte Rückverfolgbarkeitsverbesserungsplan.</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[Vollständig]</w:t>
            </w:r>
          </w:p>
        </w:tc>
        <w:tc>
          <w:tcPr>
            <w:tcW w:type="dxa" w:w="230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[Vollständig]</w:t>
            </w:r>
          </w:p>
        </w:tc>
      </w:tr>
    </w:tbl>
    <w:p>
      <w:pPr>
        <w:spacing w:after="0"/>
      </w:pPr>
    </w:p>
    <w:p>
      <w:pPr>
        <w:pStyle w:val="Heading2"/>
        <w:keepNext/>
      </w:pPr>
      <w:r>
        <w:t>6- Verbessertes Wassermodul</w:t>
      </w:r>
    </w:p>
    <w:tbl>
      <w:tblPr>
        <w:tblStyle w:val="TableGrid"/>
        <w:tblW w:type="auto" w:w="0"/>
        <w:jc w:val="left"/>
        <w:tblLayout w:type="fixed"/>
        <w:tblLook w:firstColumn="1" w:firstRow="1" w:lastColumn="0" w:lastRow="0" w:noHBand="0" w:noVBand="1" w:val="04A0"/>
      </w:tblPr>
      <w:tblGrid>
        <w:gridCol w:w="3907"/>
        <w:gridCol w:w="3907"/>
        <w:gridCol w:w="3907"/>
        <w:gridCol w:w="3907"/>
      </w:tblGrid>
      <w:tr>
        <w:trPr>
          <w:tblHeader w:val="true"/>
          <w:cantSplit/>
        </w:trPr>
        <w:tc>
          <w:tcPr>
            <w:tcW w:type="dxa" w:w="432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ID</w:t>
            </w:r>
          </w:p>
        </w:tc>
        <w:tc>
          <w:tcPr>
            <w:tcW w:type="dxa" w:w="270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Frage des Rates</w:t>
            </w:r>
          </w:p>
        </w:tc>
        <w:tc>
          <w:tcPr>
            <w:tcW w:type="dxa" w:w="126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Einheit / Antwort</w:t>
            </w:r>
          </w:p>
        </w:tc>
        <w:tc>
          <w:tcPr>
            <w:tcW w:type="dxa" w:w="2304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Beweise / Einschränkung</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W01</w:t>
            </w:r>
          </w:p>
        </w:tc>
        <w:tc>
          <w:tcPr>
            <w:tcW w:type="dxa" w:w="27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Wasserquelle, Becken oder Abfluss und saisonale Beschränkung.</w:t>
            </w:r>
          </w:p>
        </w:tc>
        <w:tc>
          <w:tcPr>
            <w:tcW w:type="dxa" w:w="12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[Quelle/Basis]</w:t>
            </w:r>
          </w:p>
        </w:tc>
        <w:tc>
          <w:tcPr>
            <w:tcW w:type="dxa" w:w="230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[Karte / Genehmigung / Bildschirm]</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W02</w:t>
            </w:r>
          </w:p>
        </w:tc>
        <w:tc>
          <w:tcPr>
            <w:tcW w:type="dxa" w:w="27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Entnahme und Verbrauch für die betreffende Anlage oder das betreffende Produkt.</w:t>
            </w:r>
          </w:p>
        </w:tc>
        <w:tc>
          <w:tcPr>
            <w:tcW w:type="dxa" w:w="12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[m3 und Periode]</w:t>
            </w:r>
          </w:p>
        </w:tc>
        <w:tc>
          <w:tcPr>
            <w:tcW w:type="dxa" w:w="230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[Meter/Schätzungstechnik]</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W03</w:t>
            </w:r>
          </w:p>
        </w:tc>
        <w:tc>
          <w:tcPr>
            <w:tcW w:type="dxa" w:w="27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Entladungsvolumen, Bestimmung, Qualitätsparameter und Überschreiten.</w:t>
            </w:r>
          </w:p>
        </w:tc>
        <w:tc>
          <w:tcPr>
            <w:tcW w:type="dxa" w:w="12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[m3 / Parameter]</w:t>
            </w:r>
          </w:p>
        </w:tc>
        <w:tc>
          <w:tcPr>
            <w:tcW w:type="dxa" w:w="230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[Erlaubnis / Labor / Vorfall]</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W04</w:t>
            </w:r>
          </w:p>
        </w:tc>
        <w:tc>
          <w:tcPr>
            <w:tcW w:type="dxa" w:w="27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Materialabhängigkeit von Wasserqualität, Hochwasserregelung oder Ökosystemzustand.</w:t>
            </w:r>
          </w:p>
        </w:tc>
        <w:tc>
          <w:tcPr>
            <w:tcW w:type="dxa" w:w="12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[Erläutern]</w:t>
            </w:r>
          </w:p>
        </w:tc>
        <w:tc>
          <w:tcPr>
            <w:tcW w:type="dxa" w:w="230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[Risikobewertung / Betriebsschwelle]</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W05</w:t>
            </w:r>
          </w:p>
        </w:tc>
        <w:tc>
          <w:tcPr>
            <w:tcW w:type="dxa" w:w="27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Betroffene Nutzer, Gemeinden oder Ökosysteme und Einbeziehung oder Beschwerdeverfahren.</w:t>
            </w:r>
          </w:p>
        </w:tc>
        <w:tc>
          <w:tcPr>
            <w:tcW w:type="dxa" w:w="12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[Erklären / beschränken]</w:t>
            </w:r>
          </w:p>
        </w:tc>
        <w:tc>
          <w:tcPr>
            <w:tcW w:type="dxa" w:w="230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[Verlobungsregister / Beschwerde]</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W06</w:t>
            </w:r>
          </w:p>
        </w:tc>
        <w:tc>
          <w:tcPr>
            <w:tcW w:type="dxa" w:w="27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Wasserziel, Basislinie, Maßnahmen, Fortschritt und Ergebnisse.</w:t>
            </w:r>
          </w:p>
        </w:tc>
        <w:tc>
          <w:tcPr>
            <w:tcW w:type="dxa" w:w="12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[Vollständig]</w:t>
            </w:r>
          </w:p>
        </w:tc>
        <w:tc>
          <w:tcPr>
            <w:tcW w:type="dxa" w:w="230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[Zieldatei / Überwachung]</w:t>
            </w:r>
          </w:p>
        </w:tc>
      </w:tr>
    </w:tbl>
    <w:p>
      <w:pPr>
        <w:spacing w:after="0"/>
      </w:pPr>
    </w:p>
    <w:p>
      <w:pPr>
        <w:pStyle w:val="Heading2"/>
        <w:keepNext/>
      </w:pPr>
      <w:r>
        <w:t>7- Verbesserung des Bodens, der Biodiversität und des Gemeinschaftsmoduls</w:t>
      </w:r>
    </w:p>
    <w:tbl>
      <w:tblPr>
        <w:tblStyle w:val="TableGrid"/>
        <w:tblW w:type="auto" w:w="0"/>
        <w:jc w:val="left"/>
        <w:tblLayout w:type="fixed"/>
        <w:tblLook w:firstColumn="1" w:firstRow="1" w:lastColumn="0" w:lastRow="0" w:noHBand="0" w:noVBand="1" w:val="04A0"/>
      </w:tblPr>
      <w:tblGrid>
        <w:gridCol w:w="3907"/>
        <w:gridCol w:w="3907"/>
        <w:gridCol w:w="3907"/>
        <w:gridCol w:w="3907"/>
      </w:tblGrid>
      <w:tr>
        <w:trPr>
          <w:tblHeader w:val="true"/>
          <w:cantSplit/>
        </w:trPr>
        <w:tc>
          <w:tcPr>
            <w:tcW w:type="dxa" w:w="432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ID</w:t>
            </w:r>
          </w:p>
        </w:tc>
        <w:tc>
          <w:tcPr>
            <w:tcW w:type="dxa" w:w="2664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Frage des Rates</w:t>
            </w:r>
          </w:p>
        </w:tc>
        <w:tc>
          <w:tcPr>
            <w:tcW w:type="dxa" w:w="1152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Reaktion</w:t>
            </w:r>
          </w:p>
        </w:tc>
        <w:tc>
          <w:tcPr>
            <w:tcW w:type="dxa" w:w="244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Beweise / Einschränkung</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BIO01</w:t>
            </w:r>
          </w:p>
        </w:tc>
        <w:tc>
          <w:tcPr>
            <w:tcW w:type="dxa" w:w="26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Die Anlage Koordinaten oder Polygon und das Gesamtgewaltbefugte, gestörte und rehabilitierte Gebiet.</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[Vollständig]</w:t>
            </w:r>
          </w:p>
        </w:tc>
        <w:tc>
          <w:tcPr>
            <w:tcW w:type="dxa" w:w="24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[GIS/Standortplan]</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BIO02</w:t>
            </w:r>
          </w:p>
        </w:tc>
        <w:tc>
          <w:tcPr>
            <w:tcW w:type="dxa" w:w="26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Vorherige und aktuelle Landnutzung, Ökosystemtyp und wesentliche Veränderungen im Berichtszeitraum.</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[Vollständig]</w:t>
            </w:r>
          </w:p>
        </w:tc>
        <w:tc>
          <w:tcPr>
            <w:tcW w:type="dxa" w:w="24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[Ausgangsbasis / Fernerkundung / Erhebung]</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BIO03</w:t>
            </w:r>
          </w:p>
        </w:tc>
        <w:tc>
          <w:tcPr>
            <w:tcW w:type="dxa" w:w="26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Nähe oder Schnittstelle zu Schutzgebieten, hochintegritätreiche oder schnell abnehmende Ökosysteme, für die biologische Vielfalt wichtige Gebiete oder Wasserstress.</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[Vollständig]</w:t>
            </w:r>
          </w:p>
        </w:tc>
        <w:tc>
          <w:tcPr>
            <w:tcW w:type="dxa" w:w="24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[Daten, Version, Puffer und Maßstab]</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BIO04</w:t>
            </w:r>
          </w:p>
        </w:tc>
        <w:tc>
          <w:tcPr>
            <w:tcW w:type="dxa" w:w="26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Materialien, die direkt dazu beitragen: Land- oder Meeresnutzung, Ressourcengewinnung, Verschmutzung, Klima oder invasive Arten.</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[Vollständig]</w:t>
            </w:r>
          </w:p>
        </w:tc>
        <w:tc>
          <w:tcPr>
            <w:tcW w:type="dxa" w:w="24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[Betriebsdaten und Umweltdaten]</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BIO05</w:t>
            </w:r>
          </w:p>
        </w:tc>
        <w:tc>
          <w:tcPr>
            <w:tcW w:type="dxa" w:w="26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Materialbezogene Abhängigkeiten von Ökosystem-Dienstleistungen und Beweise für veränderte Verfügbarkeit oder Qualität.</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[Vollständig]</w:t>
            </w:r>
          </w:p>
        </w:tc>
        <w:tc>
          <w:tcPr>
            <w:tcW w:type="dxa" w:w="24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[Abhängigkeitsbewertung/Überwachung]</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BIO06</w:t>
            </w:r>
          </w:p>
        </w:tc>
        <w:tc>
          <w:tcPr>
            <w:tcW w:type="dxa" w:w="26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Betroffene Gemeinschaften, indigenen Völker oder lokalen Gemeinschaften, anwendbare Rechte und Engagementprozess.</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[Gebündelt/beschränkt]</w:t>
            </w:r>
          </w:p>
        </w:tc>
        <w:tc>
          <w:tcPr>
            <w:tcW w:type="dxa" w:w="24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[Rechtebewertung / Beteiligung / FPIC gegebenenfalls]</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BIO07</w:t>
            </w:r>
          </w:p>
        </w:tc>
        <w:tc>
          <w:tcPr>
            <w:tcW w:type="dxa" w:w="26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Vermeidung, Minimierung, Wiederherstellung, Rehabilitation oder andere Reaktionen und Rückstandseffekte.</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[Vollständig]</w:t>
            </w:r>
          </w:p>
        </w:tc>
        <w:tc>
          <w:tcPr>
            <w:tcW w:type="dxa" w:w="24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[Plan, Budget, Überwachung, Genehmigung]</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BIO08</w:t>
            </w:r>
          </w:p>
        </w:tc>
        <w:tc>
          <w:tcPr>
            <w:tcW w:type="dxa" w:w="26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Ausgangs- und Zielvorgaben, Zustand- oder Ergebnismesswerte, Methode, Fortschritt und Einschränkungen.</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[Vollständig]</w:t>
            </w:r>
          </w:p>
        </w:tc>
        <w:tc>
          <w:tcPr>
            <w:tcW w:type="dxa" w:w="24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[Methodologie/Spezialbericht]</w:t>
            </w:r>
          </w:p>
        </w:tc>
      </w:tr>
    </w:tbl>
    <w:p>
      <w:pPr>
        <w:spacing w:after="0"/>
      </w:pPr>
    </w:p>
    <w:p>
      <w:pPr>
        <w:pStyle w:val="Heading2"/>
        <w:keepNext/>
      </w:pPr>
      <w:r>
        <w:t>8- Beweisbewertungsmatrix</w:t>
      </w:r>
    </w:p>
    <w:tbl>
      <w:tblPr>
        <w:tblStyle w:val="TableGrid"/>
        <w:tblW w:type="auto" w:w="0"/>
        <w:jc w:val="left"/>
        <w:tblLayout w:type="fixed"/>
        <w:tblLook w:firstColumn="1" w:firstRow="1" w:lastColumn="0" w:lastRow="0" w:noHBand="0" w:noVBand="1" w:val="04A0"/>
      </w:tblPr>
      <w:tblGrid>
        <w:gridCol w:w="1953"/>
        <w:gridCol w:w="1953"/>
        <w:gridCol w:w="1953"/>
        <w:gridCol w:w="1953"/>
        <w:gridCol w:w="1953"/>
        <w:gridCol w:w="1953"/>
        <w:gridCol w:w="1953"/>
        <w:gridCol w:w="1953"/>
      </w:tblGrid>
      <w:tr>
        <w:trPr>
          <w:tblHeader w:val="true"/>
          <w:cantSplit/>
        </w:trPr>
        <w:tc>
          <w:tcPr>
            <w:tcW w:type="dxa" w:w="90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Feld / Anspruch</w:t>
            </w:r>
          </w:p>
        </w:tc>
        <w:tc>
          <w:tcPr>
            <w:tcW w:type="dxa" w:w="54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Beweis-Identifikationsnummer</w:t>
            </w:r>
          </w:p>
        </w:tc>
        <w:tc>
          <w:tcPr>
            <w:tcW w:type="dxa" w:w="46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Stufe 1–4</w:t>
            </w:r>
          </w:p>
        </w:tc>
        <w:tc>
          <w:tcPr>
            <w:tcW w:type="dxa" w:w="54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Zeiträume</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Umfang und Standort</w:t>
            </w:r>
          </w:p>
        </w:tc>
        <w:tc>
          <w:tcPr>
            <w:tcW w:type="dxa" w:w="1152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Methode / Gewährleistung</w:t>
            </w:r>
          </w:p>
        </w:tc>
        <w:tc>
          <w:tcPr>
            <w:tcW w:type="dxa" w:w="126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Schlussfolgerung des Prüfer</w:t>
            </w:r>
          </w:p>
        </w:tc>
        <w:tc>
          <w:tcPr>
            <w:tcW w:type="dxa" w:w="90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Aktion</w:t>
            </w:r>
          </w:p>
        </w:tc>
      </w:tr>
      <w:tr>
        <w:trPr>
          <w:cantSplit/>
        </w:trPr>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54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[ID]</w:t>
            </w:r>
          </w:p>
        </w:tc>
        <w:tc>
          <w:tcPr>
            <w:tcW w:type="dxa" w:w="46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[1-4]</w:t>
            </w:r>
          </w:p>
        </w:tc>
        <w:tc>
          <w:tcPr>
            <w:tcW w:type="dxa" w:w="54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[Zeitraum]</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12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[Anschreiben / Bewerbung / Ablehnung]</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[Maßnahme]</w:t>
            </w:r>
          </w:p>
        </w:tc>
      </w:tr>
      <w:tr>
        <w:trPr>
          <w:cantSplit/>
        </w:trPr>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54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[ID]</w:t>
            </w:r>
          </w:p>
        </w:tc>
        <w:tc>
          <w:tcPr>
            <w:tcW w:type="dxa" w:w="46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[1-4]</w:t>
            </w:r>
          </w:p>
        </w:tc>
        <w:tc>
          <w:tcPr>
            <w:tcW w:type="dxa" w:w="54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[Zeitraum]</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12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[Anschreiben / Bewerbung / Ablehnung]</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[Maßnahme]</w:t>
            </w:r>
          </w:p>
        </w:tc>
      </w:tr>
      <w:tr>
        <w:trPr>
          <w:cantSplit/>
        </w:trPr>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54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[ID]</w:t>
            </w:r>
          </w:p>
        </w:tc>
        <w:tc>
          <w:tcPr>
            <w:tcW w:type="dxa" w:w="46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[1-4]</w:t>
            </w:r>
          </w:p>
        </w:tc>
        <w:tc>
          <w:tcPr>
            <w:tcW w:type="dxa" w:w="54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[Zeitraum]</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12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[Anschreiben / Bewerbung / Ablehnung]</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[Maßnahme]</w:t>
            </w:r>
          </w:p>
        </w:tc>
      </w:tr>
    </w:tbl>
    <w:p>
      <w:pPr>
        <w:spacing w:after="0"/>
      </w:pPr>
    </w:p>
    <w:tbl>
      <w:tblPr>
        <w:tblW w:type="auto" w:w="0"/>
        <w:jc w:val="left"/>
        <w:tblLook w:firstColumn="1" w:firstRow="1" w:lastColumn="0" w:lastRow="0" w:noHBand="0" w:noVBand="1" w:val="04A0"/>
      </w:tblPr>
      <w:tblGrid>
        <w:gridCol w:w="15628"/>
      </w:tblGrid>
      <w:tr>
        <w:tc>
          <w:tcPr>
            <w:tcW w:type="dxa" w:w="15628"/>
            <w:shd w:fill="EAF3F8"/>
            <w:tcBorders>
              <w:top w:val="single" w:sz="6" w:color="2673A9"/>
              <w:left w:val="single" w:sz="12" w:color="2673A9"/>
              <w:bottom w:val="single" w:sz="6" w:color="2673A9"/>
              <w:right w:val="single" w:sz="6" w:color="2673A9"/>
            </w:tcBorders>
          </w:tcPr>
          <w:p>
            <w:pPr>
              <w:spacing w:after="40"/>
            </w:pPr>
            <w:r>
              <w:rPr>
                <w:rFonts w:ascii="Arial" w:hAnsi="Arial"/>
                <w:b/>
                <w:color w:val="2673A9"/>
                <w:sz w:val="18"/>
              </w:rPr>
              <w:t>Auslegung auf Beweisebene 1Die Kommission hat die Kommission mit der Stellungnahme des Rates über die Einführung eines neuen Systems zur Erreichung der Ziele in diesem Bereich unterbreitet. 2Die Kommission hat die Kommission mit der Stellungnahme des Rates über die Anwendung dieser Richtlinie unterbreitet. 3Die Kommission hat die Kommission mit der Stellungnahme des Rates über die Durchführung der Maßnahmen zur Förderung der Zusammenarbeit zwischen den Mitgliedstaaten und den Mitgliedstaaten in diesem Bereich unterbreitet. 4Die Kommission hat die Kommission mit dem Ziel, die Ergebnisse der Prüfung zu ermitteln, die in den folgenden Bereichen durchgeführt werden:</w:t>
              <w:br/>
            </w:r>
            <w:r>
              <w:rPr>
                <w:rFonts w:ascii="Arial" w:hAnsi="Arial"/>
                <w:color w:val="253446"/>
                <w:sz w:val="17"/>
              </w:rPr>
              <w:t/>
            </w:r>
          </w:p>
        </w:tc>
      </w:tr>
    </w:tbl>
    <w:p>
      <w:pPr>
        <w:spacing w:after="0"/>
      </w:pPr>
    </w:p>
    <w:p>
      <w:pPr>
        <w:pStyle w:val="Heading2"/>
        <w:keepNext/>
      </w:pPr>
      <w:r>
        <w:t>9- Vertraulichkeit und Zugangsregister</w:t>
      </w:r>
    </w:p>
    <w:tbl>
      <w:tblPr>
        <w:tblStyle w:val="TableGrid"/>
        <w:tblW w:type="auto" w:w="0"/>
        <w:jc w:val="left"/>
        <w:tblLayout w:type="fixed"/>
        <w:tblLook w:firstColumn="1" w:firstRow="1" w:lastColumn="0" w:lastRow="0" w:noHBand="0" w:noVBand="1" w:val="04A0"/>
      </w:tblPr>
      <w:tblGrid>
        <w:gridCol w:w="2233"/>
        <w:gridCol w:w="2233"/>
        <w:gridCol w:w="2233"/>
        <w:gridCol w:w="2233"/>
        <w:gridCol w:w="2233"/>
        <w:gridCol w:w="2233"/>
        <w:gridCol w:w="2233"/>
      </w:tblGrid>
      <w:tr>
        <w:trPr>
          <w:tblHeader w:val="true"/>
          <w:cantSplit/>
        </w:trPr>
        <w:tc>
          <w:tcPr>
            <w:tcW w:type="dxa" w:w="90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Datenfeld</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Klassifizierung</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Grund für die Anwendung</w:t>
            </w:r>
          </w:p>
        </w:tc>
        <w:tc>
          <w:tcPr>
            <w:tcW w:type="dxa" w:w="90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Erlaubte Benutzer</w:t>
            </w:r>
          </w:p>
        </w:tc>
        <w:tc>
          <w:tcPr>
            <w:tcW w:type="dxa" w:w="1007999"/>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Lagerung / Übertragung</w:t>
            </w:r>
          </w:p>
        </w:tc>
        <w:tc>
          <w:tcPr>
            <w:tcW w:type="dxa" w:w="64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Aufbewahrung</w:t>
            </w:r>
          </w:p>
        </w:tc>
        <w:tc>
          <w:tcPr>
            <w:tcW w:type="dxa" w:w="118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Öffentliche Behandlung</w:t>
            </w:r>
          </w:p>
        </w:tc>
      </w:tr>
      <w:tr>
        <w:trPr>
          <w:cantSplit/>
        </w:trPr>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[öffentlich / Käufer eingeschränkt / Dritter / Masken / nicht verfügbar]</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[Rollen]</w:t>
            </w:r>
          </w:p>
        </w:tc>
        <w:tc>
          <w:tcPr>
            <w:tcW w:type="dxa" w:w="1007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[System / Datenraum]</w:t>
            </w:r>
          </w:p>
        </w:tc>
        <w:tc>
          <w:tcPr>
            <w:tcW w:type="dxa" w:w="6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[Zeitraum]</w:t>
            </w:r>
          </w:p>
        </w:tc>
        <w:tc>
          <w:tcPr>
            <w:tcW w:type="dxa" w:w="11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[Aggregat / Methode nur / keine Offenlegung]</w:t>
            </w:r>
          </w:p>
        </w:tc>
      </w:tr>
      <w:tr>
        <w:trPr>
          <w:cantSplit/>
        </w:trPr>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1007999"/>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6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11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r>
    </w:tbl>
    <w:p>
      <w:pPr>
        <w:spacing w:after="0"/>
      </w:pPr>
    </w:p>
    <w:p>
      <w:pPr>
        <w:pStyle w:val="Heading2"/>
        <w:keepNext/>
      </w:pPr>
      <w:r>
        <w:t>10- Verbesserungsplan für Lieferanten</w:t>
      </w:r>
    </w:p>
    <w:tbl>
      <w:tblPr>
        <w:tblStyle w:val="TableGrid"/>
        <w:tblW w:type="auto" w:w="0"/>
        <w:jc w:val="left"/>
        <w:tblLayout w:type="fixed"/>
        <w:tblLook w:firstColumn="1" w:firstRow="1" w:lastColumn="0" w:lastRow="0" w:noHBand="0" w:noVBand="1" w:val="04A0"/>
      </w:tblPr>
      <w:tblGrid>
        <w:gridCol w:w="1953"/>
        <w:gridCol w:w="1953"/>
        <w:gridCol w:w="1953"/>
        <w:gridCol w:w="1953"/>
        <w:gridCol w:w="1953"/>
        <w:gridCol w:w="1953"/>
        <w:gridCol w:w="1953"/>
        <w:gridCol w:w="1953"/>
      </w:tblGrid>
      <w:tr>
        <w:trPr>
          <w:tblHeader w:val="true"/>
          <w:cantSplit/>
        </w:trPr>
        <w:tc>
          <w:tcPr>
            <w:tcW w:type="dxa" w:w="432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Die Ausweichungsnummer</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Material-Ausgabe / Feld</w:t>
            </w:r>
          </w:p>
        </w:tc>
        <w:tc>
          <w:tcPr>
            <w:tcW w:type="dxa" w:w="90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Aktueller Status</w:t>
            </w:r>
          </w:p>
        </w:tc>
        <w:tc>
          <w:tcPr>
            <w:tcW w:type="dxa" w:w="864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Interim-Prokurator</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Handlung der Lieferanten</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Käuferunterstützung</w:t>
            </w:r>
          </w:p>
        </w:tc>
        <w:tc>
          <w:tcPr>
            <w:tcW w:type="dxa" w:w="64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Verfallstermin</w:t>
            </w:r>
          </w:p>
        </w:tc>
        <w:tc>
          <w:tcPr>
            <w:tcW w:type="dxa" w:w="1152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Eskalation / Entscheidung</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[ID]</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[Unbekannt / geschätzt / unvollständig]</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6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[Datum]</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[ID]</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6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[Datum]</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[ID]</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c>
          <w:tcPr>
            <w:tcW w:type="dxa" w:w="6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[Datum]</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[Vollständig]</w:t>
            </w:r>
          </w:p>
        </w:tc>
      </w:tr>
    </w:tbl>
    <w:p>
      <w:pPr>
        <w:spacing w:after="0"/>
      </w:pPr>
    </w:p>
    <w:p>
      <w:pPr>
        <w:pStyle w:val="Heading2"/>
        <w:keepNext/>
      </w:pPr>
      <w:r>
        <w:t>11- Überprüfung und Unterschrift des Käufers</w:t>
      </w:r>
    </w:p>
    <w:tbl>
      <w:tblPr>
        <w:tblStyle w:val="TableGrid"/>
        <w:tblW w:type="auto" w:w="0"/>
        <w:jc w:val="left"/>
        <w:tblLayout w:type="fixed"/>
        <w:tblLook w:firstColumn="1" w:firstRow="1" w:lastColumn="0" w:lastRow="0" w:noHBand="0" w:noVBand="1" w:val="04A0"/>
      </w:tblPr>
      <w:tblGrid>
        <w:gridCol w:w="3907"/>
        <w:gridCol w:w="3907"/>
        <w:gridCol w:w="3907"/>
        <w:gridCol w:w="3907"/>
      </w:tblGrid>
      <w:tr>
        <w:trPr>
          <w:tblHeader w:val="true"/>
          <w:cantSplit/>
        </w:trPr>
        <w:tc>
          <w:tcPr>
            <w:tcW w:type="dxa" w:w="180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4"/>
              </w:rPr>
              <w:t>Überprüfungsbereich</w:t>
            </w:r>
          </w:p>
        </w:tc>
        <w:tc>
          <w:tcPr>
            <w:tcW w:type="dxa" w:w="216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4"/>
              </w:rPr>
              <w:t>Entscheidung / Beweismittel</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4"/>
              </w:rPr>
              <w:t>Eigentümer</w:t>
            </w:r>
          </w:p>
        </w:tc>
        <w:tc>
          <w:tcPr>
            <w:tcW w:type="dxa" w:w="72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4"/>
              </w:rPr>
              <w:t>Datum</w:t>
            </w:r>
          </w:p>
        </w:tc>
      </w:tr>
      <w:tr>
        <w:trPr>
          <w:cantSplit/>
        </w:trPr>
        <w:tc>
          <w:tcPr>
            <w:tcW w:type="dxa" w:w="18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Screening und Modulwahl</w:t>
            </w:r>
          </w:p>
        </w:tc>
        <w:tc>
          <w:tcPr>
            <w:tcW w:type="dxa" w:w="21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[Zulassung / Überprüfung]</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[Name / Rolle]</w:t>
            </w:r>
          </w:p>
        </w:tc>
        <w:tc>
          <w:tcPr>
            <w:tcW w:type="dxa" w:w="72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[Datum]</w:t>
            </w:r>
          </w:p>
        </w:tc>
      </w:tr>
      <w:tr>
        <w:trPr>
          <w:cantSplit/>
        </w:trPr>
        <w:tc>
          <w:tcPr>
            <w:tcW w:type="dxa" w:w="18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Technische Plausibilität und Datenqualität</w:t>
            </w:r>
          </w:p>
        </w:tc>
        <w:tc>
          <w:tcPr>
            <w:tcW w:type="dxa" w:w="21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[Zulassung / Qualifikation / Ablehnung]</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[Name / Rolle]</w:t>
            </w:r>
          </w:p>
        </w:tc>
        <w:tc>
          <w:tcPr>
            <w:tcW w:type="dxa" w:w="72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[Datum]</w:t>
            </w:r>
          </w:p>
        </w:tc>
      </w:tr>
      <w:tr>
        <w:trPr>
          <w:cantSplit/>
        </w:trPr>
        <w:tc>
          <w:tcPr>
            <w:tcW w:type="dxa" w:w="18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Rechts-, Vertraulichkeits- und Rechteüberprüfung</w:t>
            </w:r>
          </w:p>
        </w:tc>
        <w:tc>
          <w:tcPr>
            <w:tcW w:type="dxa" w:w="21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[Genehmigung / Bedingungen]</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[Name / Rolle]</w:t>
            </w:r>
          </w:p>
        </w:tc>
        <w:tc>
          <w:tcPr>
            <w:tcW w:type="dxa" w:w="72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[Datum]</w:t>
            </w:r>
          </w:p>
        </w:tc>
      </w:tr>
      <w:tr>
        <w:trPr>
          <w:cantSplit/>
        </w:trPr>
        <w:tc>
          <w:tcPr>
            <w:tcW w:type="dxa" w:w="18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Bescheid über die Vergabe und Verbesserungsplan</w:t>
            </w:r>
          </w:p>
        </w:tc>
        <w:tc>
          <w:tcPr>
            <w:tcW w:type="dxa" w:w="21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[Fortsetzung / Einsatz / Kondition / Aussetzung / Zusammenarbeit]</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[Name / Rolle]</w:t>
            </w:r>
          </w:p>
        </w:tc>
        <w:tc>
          <w:tcPr>
            <w:tcW w:type="dxa" w:w="72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[Datum]</w:t>
            </w:r>
          </w:p>
        </w:tc>
      </w:tr>
      <w:tr>
        <w:trPr>
          <w:cantSplit/>
        </w:trPr>
        <w:tc>
          <w:tcPr>
            <w:tcW w:type="dxa" w:w="18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Berichterstattung und Anspruchsanwendung</w:t>
            </w:r>
          </w:p>
        </w:tc>
        <w:tc>
          <w:tcPr>
            <w:tcW w:type="dxa" w:w="21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[Erlaubte Wortlaut / Beschränkung / keine öffentliche Nutzung]</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[Name / Rolle]</w:t>
            </w:r>
          </w:p>
        </w:tc>
        <w:tc>
          <w:tcPr>
            <w:tcW w:type="dxa" w:w="72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[Datum]</w:t>
            </w:r>
          </w:p>
        </w:tc>
      </w:tr>
    </w:tbl>
    <w:p>
      <w:pPr>
        <w:spacing w:after="0"/>
      </w:pPr>
    </w:p>
    <w:p>
      <w:pPr>
        <w:pStyle w:val="Heading2"/>
        <w:keepNext/>
      </w:pPr>
      <w:r>
        <w:t>12. Rahmenkartennotizen</w:t>
      </w:r>
    </w:p>
    <w:tbl>
      <w:tblPr>
        <w:tblStyle w:val="TableGrid"/>
        <w:tblW w:type="auto" w:w="0"/>
        <w:jc w:val="left"/>
        <w:tblLayout w:type="fixed"/>
        <w:tblLook w:firstColumn="1" w:firstRow="1" w:lastColumn="0" w:lastRow="0" w:noHBand="0" w:noVBand="1" w:val="04A0"/>
      </w:tblPr>
      <w:tblGrid>
        <w:gridCol w:w="3907"/>
        <w:gridCol w:w="3907"/>
        <w:gridCol w:w="3907"/>
        <w:gridCol w:w="3907"/>
      </w:tblGrid>
      <w:tr>
        <w:trPr>
          <w:tblHeader w:val="true"/>
          <w:cantSplit/>
        </w:trPr>
        <w:tc>
          <w:tcPr>
            <w:tcW w:type="dxa" w:w="118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4"/>
              </w:rPr>
              <w:t>Datenfamilie</w:t>
            </w:r>
          </w:p>
        </w:tc>
        <w:tc>
          <w:tcPr>
            <w:tcW w:type="dxa" w:w="154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4"/>
              </w:rPr>
              <w:t>TNFD</w:t>
            </w:r>
          </w:p>
        </w:tc>
        <w:tc>
          <w:tcPr>
            <w:tcW w:type="dxa" w:w="154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4"/>
              </w:rPr>
              <w:t>GRI 101</w:t>
            </w:r>
          </w:p>
        </w:tc>
        <w:tc>
          <w:tcPr>
            <w:tcW w:type="dxa" w:w="154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4"/>
              </w:rPr>
              <w:t>ESRS Vorsicht</w:t>
            </w:r>
          </w:p>
        </w:tc>
      </w:tr>
      <w:tr>
        <w:trPr>
          <w:cantSplit/>
        </w:trPr>
        <w:tc>
          <w:tcPr>
            <w:tcW w:type="dxa" w:w="11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Aktivität, Ware und Standort</w:t>
            </w:r>
          </w:p>
        </w:tc>
        <w:tc>
          <w:tcPr>
            <w:tcW w:type="dxa" w:w="15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Standort-, Prioritäts- und empfindliche Standortbewertung.</w:t>
            </w:r>
          </w:p>
        </w:tc>
        <w:tc>
          <w:tcPr>
            <w:tcW w:type="dxa" w:w="15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Websites und Produkte und Dienstleistungen der Lieferkette mit erheblichen Auswirkungen.</w:t>
            </w:r>
          </w:p>
        </w:tc>
        <w:tc>
          <w:tcPr>
            <w:tcW w:type="dxa" w:w="15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Karte nur für die gesetzlich geltenden ESRS Veröffentlichung und Konklusionen zur Wesentlichkeit der Einheit.</w:t>
            </w:r>
          </w:p>
        </w:tc>
      </w:tr>
      <w:tr>
        <w:trPr>
          <w:cantSplit/>
        </w:trPr>
        <w:tc>
          <w:tcPr>
            <w:tcW w:type="dxa" w:w="11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Abhängigkeiten, Auswirkungen und Zustand</w:t>
            </w:r>
          </w:p>
        </w:tc>
        <w:tc>
          <w:tcPr>
            <w:tcW w:type="dxa" w:w="15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Beurteilung und DIRO-Pfad.</w:t>
            </w:r>
          </w:p>
        </w:tc>
        <w:tc>
          <w:tcPr>
            <w:tcW w:type="dxa" w:w="15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Direkt treibende Faktoren, Veränderungen der Biodiversität und Ökosystemdienstleistungen.</w:t>
            </w:r>
          </w:p>
        </w:tc>
        <w:tc>
          <w:tcPr>
            <w:tcW w:type="dxa" w:w="15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Die allgemeine Beweise stellen nicht selbst eine doppelte Materialität fest.</w:t>
            </w:r>
          </w:p>
        </w:tc>
      </w:tr>
      <w:tr>
        <w:trPr>
          <w:cantSplit/>
        </w:trPr>
        <w:tc>
          <w:tcPr>
            <w:tcW w:type="dxa" w:w="11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Kontrollen, Vorfälle und Einsatz</w:t>
            </w:r>
          </w:p>
        </w:tc>
        <w:tc>
          <w:tcPr>
            <w:tcW w:type="dxa" w:w="15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Risikomanagement und Auswirkungen, Governance C und Reaktionen.</w:t>
            </w:r>
          </w:p>
        </w:tc>
        <w:tc>
          <w:tcPr>
            <w:tcW w:type="dxa" w:w="15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Verwaltung von Auswirkungen und Stakeholder-Beweise.</w:t>
            </w:r>
          </w:p>
        </w:tc>
        <w:tc>
          <w:tcPr>
            <w:tcW w:type="dxa" w:w="15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Die rechtlichen Anforderungen an die Wertschöpfungskette und Datenpunkte bleiben Rahmen- und Datenschutz.</w:t>
            </w:r>
          </w:p>
        </w:tc>
      </w:tr>
      <w:tr>
        <w:trPr>
          <w:cantSplit/>
        </w:trPr>
        <w:tc>
          <w:tcPr>
            <w:tcW w:type="dxa" w:w="11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Metriken, Ziele und Datenbeschränkungen</w:t>
            </w:r>
          </w:p>
        </w:tc>
        <w:tc>
          <w:tcPr>
            <w:tcW w:type="dxa" w:w="15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Metriken und Ziele sowie Offenlegungsgrenzen.</w:t>
            </w:r>
          </w:p>
        </w:tc>
        <w:tc>
          <w:tcPr>
            <w:tcW w:type="dxa" w:w="15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Primäre, sekundäre oder modellierte Daten und Einschränkungen.</w:t>
            </w:r>
          </w:p>
        </w:tc>
        <w:tc>
          <w:tcPr>
            <w:tcW w:type="dxa" w:w="15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Überprüfung der Berichtsdauer, Übergangsbestimmungen und des Status im Einsatz.</w:t>
            </w:r>
          </w:p>
        </w:tc>
      </w:tr>
    </w:tbl>
    <w:p>
      <w:pPr>
        <w:spacing w:after="0"/>
      </w:pPr>
    </w:p>
    <w:p>
      <w:pPr>
        <w:pStyle w:val="Heading2"/>
        <w:keepNext/>
      </w:pPr>
      <w:r>
        <w:t>13Status und Einschränkungen der Werkzeuge</w:t>
      </w:r>
    </w:p>
    <w:p>
      <w:pPr/>
      <w:r>
        <w:t>Version 1.0. Geprüft am 3. August 2026. Diese Vorlage ist eine Schulungs- und Umsetzungshilfe der LRA. Sie ist kein offizieller Fragebogen von TNFD, GRI oder ESRS und begründet keine Konformität von Lieferanten oder Käufern. Passen Sie sie an Branche, Standort, vertragliche Rechte, geltendes Recht, Beschaffungspolitik, Datenschutz, Wettbewerbsrecht, menschenrechtliche Sorgfaltspflichten und den Berichtszeitraum an.</w:t>
      </w:r>
    </w:p>
    <w:sectPr w:rsidR="00FC693F" w:rsidRPr="0006063C" w:rsidSect="00034616">
      <w:headerReference w:type="default" r:id="rId9"/>
      <w:footerReference w:type="default" r:id="rId10"/>
      <w:headerReference w:type="first" r:id="rId22"/>
      <w:footerReference w:type="first" r:id="rId23"/>
      <w:pgSz w:w="16838" w:h="11906" w:orient="landscape"/>
      <w:pgMar w:top="749" w:right="605" w:bottom="749" w:left="605" w:header="198" w:footer="19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olor w:val="6B7280"/>
        <w:sz w:val="13"/>
      </w:rPr>
      <w:t xml:space="preserve">TNFD-SUP-TOOL-001  ♬ Überprüfung 3 August 2026  |  </w:t>
    </w:r>
    <w:r>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b/>
        <w:color w:val="173F73"/>
        <w:sz w:val="13"/>
      </w:rPr>
      <w:t>LONDON REPORTING ACADEMY  ·  WISSENSZENTRUM  ·  TNFD LIEFERANTENWERKZEUG</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59" w:lineRule="auto"/>
    </w:pPr>
    <w:rPr>
      <w:rFonts w:ascii="Arial" w:hAnsi="Arial"/>
      <w:color w:val="202936"/>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rial" w:hAnsi="Arial"/>
      <w:b/>
      <w:bCs/>
      <w:color w:val="0D3068"/>
      <w:sz w:val="3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b/>
      <w:bCs/>
      <w:color w:val="14396D"/>
      <w:sz w:val="34"/>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w:hAnsi="Arial"/>
      <w:b/>
      <w:bCs/>
      <w:color w:val="14396D"/>
      <w:sz w:val="25"/>
    </w:rPr>
  </w:style>
  <w:style w:type="paragraph" w:styleId="Heading4">
    <w:name w:val="heading 4"/>
    <w:basedOn w:val="Normal"/>
    <w:next w:val="Normal"/>
    <w:link w:val="Heading4Char"/>
    <w:uiPriority w:val="9"/>
    <w:semiHidden/>
    <w:unhideWhenUsed/>
    <w:qFormat/>
    <w:rsid w:val="00FC693F"/>
    <w:pPr>
      <w:keepNext/>
      <w:keepLines/>
      <w:spacing w:before="200" w:after="80"/>
      <w:outlineLvl w:val="3"/>
    </w:pPr>
    <w:rPr>
      <w:rFonts w:asciiTheme="majorHAnsi" w:eastAsiaTheme="majorEastAsia" w:hAnsiTheme="majorHAnsi" w:cstheme="majorBidi" w:ascii="Arial" w:hAnsi="Arial"/>
      <w:b/>
      <w:bCs/>
      <w:i/>
      <w:iCs/>
      <w:color w:val="2F7DBD"/>
      <w:sz w:val="2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60" w:line="240" w:lineRule="auto" w:before="0"/>
      <w:contextualSpacing/>
    </w:pPr>
    <w:rPr>
      <w:rFonts w:asciiTheme="majorHAnsi" w:eastAsiaTheme="majorEastAsia" w:hAnsiTheme="majorHAnsi" w:cstheme="majorBidi" w:ascii="Arial" w:hAnsi="Arial"/>
      <w:b/>
      <w:color w:val="14396D"/>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pPr>
    <w:rPr>
      <w:rFonts w:asciiTheme="majorHAnsi" w:eastAsiaTheme="majorEastAsia" w:hAnsiTheme="majorHAnsi" w:cstheme="majorBidi" w:ascii="Arial" w:hAnsi="Arial"/>
      <w:b w:val="0"/>
      <w:i/>
      <w:iCs/>
      <w:color w:val="5D6978"/>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rial" w:hAnsi="Arial"/>
      <w:color w:val="202936"/>
      <w:sz w:val="20"/>
    </w:rPr>
  </w:style>
  <w:style w:type="paragraph" w:styleId="ListBullet2">
    <w:name w:val="List Bullet 2"/>
    <w:basedOn w:val="Normal"/>
    <w:uiPriority w:val="99"/>
    <w:unhideWhenUsed/>
    <w:rsid w:val="00326F90"/>
    <w:pPr>
      <w:numPr>
        <w:numId w:val="2"/>
      </w:numPr>
      <w:spacing w:after="60"/>
      <w:contextualSpacing/>
    </w:pPr>
    <w:rPr>
      <w:rFonts w:ascii="Arial" w:hAnsi="Arial"/>
      <w:color w:val="202936"/>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Arial" w:hAnsi="Arial"/>
      <w:color w:val="202936"/>
      <w:sz w:val="20"/>
    </w:rPr>
  </w:style>
  <w:style w:type="paragraph" w:styleId="ListNumber2">
    <w:name w:val="List Number 2"/>
    <w:basedOn w:val="Normal"/>
    <w:uiPriority w:val="99"/>
    <w:unhideWhenUsed/>
    <w:rsid w:val="0029639D"/>
    <w:pPr>
      <w:numPr>
        <w:numId w:val="6"/>
      </w:numPr>
      <w:spacing w:after="60"/>
      <w:contextualSpacing/>
    </w:pPr>
    <w:rPr>
      <w:rFonts w:ascii="Arial" w:hAnsi="Arial"/>
      <w:color w:val="202936"/>
      <w:sz w:val="20"/>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RACaption">
    <w:name w:val="LRA Caption"/>
    <w:pPr>
      <w:keepNext w:val="0"/>
      <w:spacing w:after="140"/>
    </w:pPr>
    <w:rPr>
      <w:rFonts w:ascii="Arial" w:hAnsi="Arial"/>
      <w:i/>
      <w:color w:val="5D6978"/>
      <w:sz w:val="17"/>
    </w:rPr>
  </w:style>
  <w:style w:type="paragraph" w:customStyle="1" w:styleId="LRAAnswer">
    <w:name w:val="LRA Answer"/>
    <w:basedOn w:val="Normal"/>
    <w:pPr>
      <w:spacing w:after="100" w:line="259" w:lineRule="auto"/>
    </w:pPr>
    <w:rPr>
      <w:rFonts w:ascii="Arial" w:hAnsi="Arial"/>
      <w:b w:val="0"/>
      <w:color w:val="202936"/>
      <w:sz w:val="21"/>
    </w:rPr>
  </w:style>
  <w:style w:type="paragraph" w:customStyle="1" w:styleId="LRASmall">
    <w:name w:val="LRA Small"/>
    <w:basedOn w:val="Normal"/>
    <w:pPr>
      <w:spacing w:after="60"/>
    </w:pPr>
    <w:rPr>
      <w:rFonts w:ascii="Arial" w:hAnsi="Arial"/>
      <w:color w:val="5D6978"/>
      <w:sz w:val="17"/>
    </w:rPr>
  </w:style>
  <w:style w:type="paragraph" w:customStyle="1" w:styleId="LRASource">
    <w:name w:val="LRA Source"/>
    <w:basedOn w:val="Normal"/>
    <w:pPr>
      <w:spacing w:after="80"/>
      <w:ind w:left="259" w:hanging="259"/>
    </w:pPr>
    <w:rPr>
      <w:rFonts w:ascii="Arial" w:hAnsi="Arial"/>
      <w:color w:val="202936"/>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22" Type="http://schemas.openxmlformats.org/officeDocument/2006/relationships/header" Target="header2.xml"/><Relationship Id="rId23" Type="http://schemas.openxmlformats.org/officeDocument/2006/relationships/footer" Target="footer2.xml"/><Relationship Id="rId39"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TNFD Supplier Nature Data Questionnaire and Evidence Matrix</dc:title>
  <dc:subject>Editable supplier nature-data questionnaire, evidence matrix, confidentiality controls and improvement plan.</dc:subject>
  <dc:creator>London Reporting Academy</dc:creator>
  <cp:keywords>TNFD, nature-related disclosure, LEAP, sector guidance, London Reporting Academy</cp:keywords>
  <dc:description>Prepared and reviewed to source set current at 3 August 2026.</dc:description>
  <cp:lastModifiedBy>London Reporting Academy</cp:lastModifiedBy>
  <cp:revision>1</cp:revision>
  <dcterms:created xsi:type="dcterms:W3CDTF">2013-12-23T23:15:00Z</dcterms:created>
  <dcterms:modified xsi:type="dcterms:W3CDTF">2013-12-23T23:15:00Z</dcterms:modified>
  <cp:category/>
</cp:coreProperties>
</file>