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069080" cy="674611"/>
            <wp:docPr id="1" name="Picture 1" descr="London Reporting Academ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6746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rial" w:hAnsi="Arial" w:eastAsia="Arial"/>
          <w:b/>
          <w:color w:val="1F5E8C"/>
          <w:sz w:val="21"/>
        </w:rPr>
        <w:t>LRA CENTRO DE CONOCIMIENTO  ·  UK SRS S1</w:t>
      </w:r>
    </w:p>
    <w:p>
      <w:pPr>
        <w:pStyle w:val="Title"/>
        <w:keepNext/>
        <w:pBdr>
          <w:bottom w:val="single" w:sz="12" w:space="5" w:color="2F75B5"/>
        </w:pBdr>
      </w:pPr>
      <w:r>
        <w:t>UK SRS S1 Herramienta de trabajo del primer ciclo</w:t>
      </w:r>
    </w:p>
    <w:p>
      <w:pPr>
        <w:pStyle w:val="Subtitle"/>
      </w:pPr>
      <w:r>
        <w:t>Registros y ayudas de homologación editables para la base de información, planificación de ejecución, párrafo E3, reclamaciones, materialidad, identificación de riesgos y oportunidades, métricas, efectos financieros y firma de la junta.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c>
          <w:tcPr>
            <w:tcW w:type="dxa" w:w="9808"/>
            <w:gridSpan w:val="2"/>
            <w:shd w:fill="173B6C"/>
          </w:tcPr>
          <w:p>
            <w:r/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Identificación de recogida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UKSRS1-TOOL-006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Formatos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Conjunto de herramientas para la implementación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Público primario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Los equipos de informes de proyectos, finanzas, riesgos, secretaría de empresas, revisores jurídicos, de auditoría interna y técnicos</w:t>
            </w:r>
          </w:p>
        </w:tc>
      </w:tr>
      <w:tr>
        <w:tc>
          <w:tcPr>
            <w:tcW w:type="dxa" w:w="4904"/>
            <w:shd w:fill="EAF2F8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b/>
                <w:color w:val="173B6C"/>
                <w:sz w:val="18"/>
              </w:rPr>
              <w:t>Estado técnico</w:t>
            </w:r>
          </w:p>
        </w:tc>
        <w:tc>
          <w:tcPr>
            <w:tcW w:type="dxa" w:w="490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rFonts w:ascii="Arial" w:hAnsi="Arial" w:eastAsia="Arial"/>
                <w:color w:val="1C2733"/>
                <w:sz w:val="18"/>
              </w:rPr>
              <w:t>Preparado conforme a las ediciones de UK SRS publicadas el 25 de febrero de 2026; revisado el 6 de agosto de 2026.</w:t>
            </w:r>
          </w:p>
        </w:tc>
      </w:tr>
    </w:tbl>
    <w:p/>
    <w:p>
      <w:r>
        <w:rPr>
          <w:rFonts w:ascii="Arial" w:hAnsi="Arial" w:eastAsia="Arial"/>
          <w:i/>
          <w:color w:val="66717F"/>
          <w:sz w:val="18"/>
        </w:rPr>
        <w:t>Material formativo para profesionales. Los ejemplos ilustrativos y la redacción deben adaptarse y someterse a revisión técnica.</w:t>
      </w:r>
    </w:p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FFF4DD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B36B00"/>
            </w:tcBorders>
          </w:tcPr>
          <w:p>
            <w:r>
              <w:rPr>
                <w:rFonts w:ascii="Arial" w:hAnsi="Arial" w:eastAsia="Arial"/>
                <w:b/>
                <w:color w:val="B36B00"/>
                <w:sz w:val="20"/>
              </w:rPr>
              <w:t>Nota de uso Estas tablas son ayudas de trabajo, no están prescritas UK Modelos de SRS. Adaptar los campos, propietarios y niveles de aprobación a la entidad. El cumplimiento de una tabla no establece por sí mismo el cumplimiento.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>
        <w:pStyle w:val="Heading2"/>
        <w:keepNext/>
      </w:pPr>
      <w:r>
        <w:t>Herramienta 1 - base de presentación de informes y decisión sobre la reclamación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Campo de trabajo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Decisión / descripción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Prueba / propietario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Entidad informadora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Periodo de presentación de informes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Ruta de presentación de informes: voluntaria / ley / reglamento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Normas y ediciones aplicadas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Lugar de presentación del informe y fecha de publicación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¿Se ha utilizado el párrafo E3?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Se pretende UK SRS S1 declaración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Se pretende UK SRS S2 declaración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Otros marcos o afirmaciones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Relieves, exenciones y limitaciones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Organismo y fecha de aprobación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Activadores de actualización reglamentaria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Herramienta 2 - Plan de ejecución de doce meses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Mes / fase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Flujo de trabajo y acción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Propietario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Producción / aprobación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1 - Fundación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Base, alcance, reclamo y gobernanza de la confirmación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2 - Fundación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Modelo de negocio del mapa, cadena de valor y fuentes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3 - Evalúa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Identificar los riesgos y las oportunidades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4 - Evalúa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Completidad del desafío y alcance de la cadena de valor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5 - Evalúa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Aprobar las decisiones sobre información material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6 - Construir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Desarrollar un sistema de cuatro pilares y UK SRS S2 Planes de trabajo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7 - Construir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Definir las métricas, objetivos y solicitudes de datos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8 - Construir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Implementar el linaje de datos, la evidencia y los controles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9 - Construir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Análisis completo de los efectos financieros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10 - Informe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Elaborar el informe y la base de preparación asociados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11 - Informe .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Realizar revisiones técnicas, financieras, legales y de control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12 - Informe .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  <w:t>Obtener declaraciones, aprobación del consejo y publicar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Herramienta 3 - párrafo E3 registro anual de decisiones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Fáctor de decisión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Evaluación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Prueba / acción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¿Es voluntaria o obligatoria la solicitud?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¿Está disponible el E3 en virtud de la legislación o normas vigentes?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¿El ámbito de aplicación exclusivo para el clima omitiría información ya relevante para los inversores?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¿Puede la entidad cumplir todas las condiciones aplicables? UK SRS S2 ¿qué requisitos?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¿Es el consejo cómodo que no UK SRS S1 ¿se hará una reclamación de cumplimiento?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¿Qué tratamiento comparativo se aplica en el caso de E4?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¿Qué procesos no climáticos se pueden desarrollar este año?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¿Cuándo se reconsiderará el uso de E3?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Conclusión y fecha aprobadas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Herramienta 4 - el inventario de cumplimiento y reclamaciones públicas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Publicación / canal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Proyecto de texto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Base técnica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Revisor / estado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Base de la preparación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Indice de normas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Directores Papel de aprobación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Informe de garantía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Principales puntos destacados del informe anual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Metadatos de sitio web y SEO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Presentación de los inversores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Comunicado de prensa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Respuestas a la licitación / cuestionario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5"/>
              </w:rPr>
              <w:t>Asistente de IA o respuesta chatbot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Herramienta 5 - registro de riesgos y oportunidades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tblHeader w:val="true"/>
        </w:trPr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Campo de trabajo</w:t>
            </w:r>
          </w:p>
        </w:tc>
        <w:tc>
          <w:tcPr>
            <w:tcW w:type="dxa" w:w="4904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Entrada de la página</w:t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Identificación de registro y título específico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Riesgo / oportunidad / ambos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Modelo de negocio o ubicación de la cadena de valor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Dependencia, impacto o conductor externo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Rutas de transmisión financiera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Horizonte a corto / medio / largo plazo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Razonable razonamiento de las expectativas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Fuentes internas y externas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Ancho de la cadena de valor, proxies y brechas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Los controles existentes y la respuesta estratégica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Estado de materialidad y divulgación vinculada</w:t>
            </w:r>
          </w:p>
        </w:tc>
        <w:tc>
          <w:tcPr>
            <w:tcW w:type="dxa" w:w="4904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Trigger de propietario, revisor y reevaluación</w:t>
            </w:r>
          </w:p>
        </w:tc>
        <w:tc>
          <w:tcPr>
            <w:tcW w:type="dxa" w:w="4904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Herramienta 6 - Matriz de decisión sobre materialidad del inversor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rPr>
          <w:tblHeader w:val="true"/>
        </w:trPr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Dimensión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Evaluación y pruebas</w:t>
            </w:r>
          </w:p>
        </w:tc>
        <w:tc>
          <w:tcPr>
            <w:tcW w:type="dxa" w:w="3269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Conclusión / justificación</w:t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Decisión del usuario principal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Caminos de perspectivas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Naturaleza / importancia cualitativa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Magnitud / concentración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Probabilidad y alcance de los resultados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Temporalidad y reversibilidad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Combinación con otra información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Agregación / desagregación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Obstrucción y presentación de informes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Decisión: divulgar / combinar / no material / monitor</w:t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Aprobación y fecha</w:t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3269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Herramienta 7 - registro de métricas, datos y pruebas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Metría / divulgación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Definición y límite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Fuente / método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5"/>
              </w:rPr>
              <w:t>Propietario / control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5"/>
              </w:rPr>
            </w:r>
          </w:p>
        </w:tc>
      </w:tr>
    </w:tbl>
    <w:p/>
    <w:p>
      <w:pPr>
        <w:pStyle w:val="Heading2"/>
        <w:keepNext/>
      </w:pPr>
      <w:r>
        <w:t>Herramienta 8 - puente de efectos financieros actuales y previstos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Riesgo / oportunidad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Línea o vía financiera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Efecto actual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Efecto / horizonte previsto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Asunciones / pruebas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Herramienta 9 - mapa de información y referencia cruzada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</w:trPr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Materia material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Gobierno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Estrategia / efectos financieros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Gestión de riesgos</w:t>
            </w:r>
          </w:p>
        </w:tc>
        <w:tc>
          <w:tcPr>
            <w:tcW w:type="dxa" w:w="196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4"/>
              </w:rPr>
              <w:t>Metricas / objetivos / ubicación</w:t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  <w:tr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  <w:tc>
          <w:tcPr>
            <w:tcW w:type="dxa" w:w="196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4"/>
              </w:rPr>
            </w:r>
          </w:p>
        </w:tc>
      </w:tr>
    </w:tbl>
    <w:p/>
    <w:p>
      <w:pPr>
        <w:pStyle w:val="Heading2"/>
        <w:keepNext/>
      </w:pPr>
      <w:r>
        <w:t>Herramienta 10 - puerta de aprobación final</w:t>
      </w:r>
    </w:p>
    <w:p>
      <w:pPr/>
      <w:r>
        <w:rPr>
          <w:rFonts w:ascii="Arial" w:hAnsi="Arial" w:eastAsia="Arial"/>
        </w:rPr>
        <w:t>☐ La versión final de la publicación coincide con la versión revisada por la dirección y el consejo.</w:t>
      </w:r>
    </w:p>
    <w:p>
      <w:pPr/>
      <w:r>
        <w:rPr>
          <w:rFonts w:ascii="Arial" w:hAnsi="Arial" w:eastAsia="Arial"/>
        </w:rPr>
        <w:t>☐ La base de presentación de informes, las normas, los relevantes y las declaraciones previstas son explícitas.</w:t>
      </w:r>
    </w:p>
    <w:p>
      <w:pPr/>
      <w:r>
        <w:rPr>
          <w:rFonts w:ascii="Arial" w:hAnsi="Arial" w:eastAsia="Arial"/>
        </w:rPr>
        <w:t>☐ Los riesgos y oportunidades materiales son completos y se pueden rastrear hasta los registros aprobados.</w:t>
      </w:r>
    </w:p>
    <w:p>
      <w:pPr/>
      <w:r>
        <w:rPr>
          <w:rFonts w:ascii="Arial" w:hAnsi="Arial" w:eastAsia="Arial"/>
        </w:rPr>
        <w:t>☐ Las decisiones de materialidad y las opciones de agregación están documentadas.</w:t>
      </w:r>
    </w:p>
    <w:p>
      <w:pPr/>
      <w:r>
        <w:rPr>
          <w:rFonts w:ascii="Arial" w:hAnsi="Arial" w:eastAsia="Arial"/>
        </w:rPr>
        <w:t>☐ La gobernanza, la estrategia, la gestión de riesgos, las métricas y los objetivos están conectados.</w:t>
      </w:r>
    </w:p>
    <w:p>
      <w:pPr/>
      <w:r>
        <w:rPr>
          <w:rFonts w:ascii="Arial" w:hAnsi="Arial" w:eastAsia="Arial"/>
        </w:rPr>
        <w:t>☐ Las finanzas han revisado los efectos financieros actuales y previstos.</w:t>
      </w:r>
    </w:p>
    <w:p>
      <w:pPr/>
      <w:r>
        <w:rPr>
          <w:rFonts w:ascii="Arial" w:hAnsi="Arial" w:eastAsia="Arial"/>
        </w:rPr>
        <w:t>☐ UK SRS S2 se completa o el uso del párrafo E3 se divulga y se controla.</w:t>
      </w:r>
    </w:p>
    <w:p>
      <w:pPr/>
      <w:r>
        <w:rPr>
          <w:rFonts w:ascii="Arial" w:hAnsi="Arial" w:eastAsia="Arial"/>
        </w:rPr>
        <w:t>☐ Los métodos, las estimaciones, la incertidumbre, las limitaciones y las brechas de datos son transparentes.</w:t>
      </w:r>
    </w:p>
    <w:p>
      <w:pPr/>
      <w:r>
        <w:rPr>
          <w:rFonts w:ascii="Arial" w:hAnsi="Arial" w:eastAsia="Arial"/>
        </w:rPr>
        <w:t>☐ Se conservarán los datos, la evidencia, los controles y las representaciones de gestión.</w:t>
      </w:r>
    </w:p>
    <w:p>
      <w:pPr/>
      <w:r>
        <w:rPr>
          <w:rFonts w:ascii="Arial" w:hAnsi="Arial" w:eastAsia="Arial"/>
        </w:rPr>
        <w:t>☐ El alcance de la garantía se describe por separado del cumplimiento de las normas.</w:t>
      </w:r>
    </w:p>
    <w:p>
      <w:pPr/>
      <w:r>
        <w:rPr>
          <w:rFonts w:ascii="Arial" w:hAnsi="Arial" w:eastAsia="Arial"/>
        </w:rPr>
        <w:t>☐ Las reclamaciones son consistentes en todos los canales públicos.</w:t>
      </w:r>
    </w:p>
    <w:p>
      <w:pPr/>
      <w:r>
        <w:rPr>
          <w:rFonts w:ascii="Arial" w:hAnsi="Arial" w:eastAsia="Arial"/>
        </w:rPr>
        <w:t>☐ Se asignan activadores de seguimiento y actualización post-publicación.</w:t>
      </w:r>
    </w:p>
    <w:p>
      <w:pPr>
        <w:pStyle w:val="Heading2"/>
        <w:keepNext/>
      </w:pPr>
      <w:r>
        <w:t>Registro de aprobación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</w:trPr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El papel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Nombre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Decisión / fecha</w:t>
            </w:r>
          </w:p>
        </w:tc>
        <w:tc>
          <w:tcPr>
            <w:tcW w:type="dxa" w:w="2452"/>
            <w:shd w:fill="173B6C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FFFFFF"/>
                <w:sz w:val="16"/>
              </w:rPr>
              <w:t>Acciones abiertas</w:t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Propietario de la información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CFO / revisor financiero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Revisador de riesgos / estrategias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Secretario de empresa / legal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Revisor técnico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Preparación de auditoría interna / garantía</w:t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  <w:tr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/>
                <w:color w:val="1C2733"/>
                <w:sz w:val="16"/>
              </w:rPr>
              <w:t>Presidente del Consejo o de los Comités</w:t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  <w:tc>
          <w:tcPr>
            <w:tcW w:type="dxa" w:w="2452"/>
            <w:shd w:fill="F4F6F8"/>
            <w:tcMar>
              <w:top w:w="75" w:type="dxa"/>
              <w:start w:w="80" w:type="dxa"/>
              <w:bottom w:w="75" w:type="dxa"/>
              <w:end w:w="80" w:type="dxa"/>
            </w:tcMar>
          </w:tcPr>
          <w:p>
            <w:r>
              <w:rPr>
                <w:rFonts w:ascii="Arial" w:hAnsi="Arial" w:eastAsia="Arial"/>
                <w:b w:val="0"/>
                <w:color w:val="1C2733"/>
                <w:sz w:val="16"/>
              </w:rPr>
            </w:r>
          </w:p>
        </w:tc>
      </w:tr>
    </w:tbl>
    <w:p/>
    <w:p>
      <w:pPr>
        <w:pStyle w:val="Heading2"/>
        <w:keepNext/>
      </w:pPr>
      <w:r>
        <w:t>Fuentes, estado y revisión</w:t>
      </w:r>
    </w:p>
    <w:p>
      <w:pPr/>
      <w:r>
        <w:t>Las fuentes oficiales mantenidas en este lote se enumeran a continuación. Los anclajes del párrafo principal identifican las fuentes que apoyan directamente este artículo; otras entradas proporcionan un contexto de aplicación, regulación o comparación estrechamente relacionado.</w:t>
      </w:r>
    </w:p>
    <w:p>
      <w:pPr/>
      <w:r>
        <w:rPr>
          <w:rFonts w:ascii="Arial" w:hAnsi="Arial" w:eastAsia="Arial"/>
        </w:rPr>
        <w:t>SRC-01. UK SRS S1 Requisitos generales para la divulgación de información financiera relacionada con la sostenibilidad - Departamento de Negocios y Comercio, 25 Febrero 2026- Final . UK norma; fuente normativa primaria.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SRC-02. UK SRS S2 Información sobre el clima - Departamento de Negocios y Comercio, 25 Febrero 2026- Final . UK norma; fuente primaria de información sobre el clima. https://www.gov.uk/government/publications/uk-sustainability-reporting-standards-uk-srs-s1-and-uk-srs-s2</w:t>
      </w:r>
    </w:p>
    <w:p>
      <w:pPr/>
      <w:r>
        <w:rPr>
          <w:rFonts w:ascii="Arial" w:hAnsi="Arial" w:eastAsia="Arial"/>
        </w:rPr>
        <w:t>SRC-03- Respuesta del Gobierno a la consulta sobre el tema de la UK Normas de información sobre sostenibilidad - Departamento de Negocios y Comercio, 25 Febrero 2026Explicación oficial de la finalidad UK las modificaciones, el uso voluntario y el tratamiento de ayuda. https://www.gov.uk/government/consultations/exposure-drafts-uk-sustainability-reporting-standards/outcome/government-response-to-the-consultation-on-uk-sustainability-reporting-standards-web-version</w:t>
      </w:r>
    </w:p>
    <w:p>
      <w:pPr/>
      <w:r>
        <w:rPr>
          <w:rFonts w:ascii="Arial" w:hAnsi="Arial" w:eastAsia="Arial"/>
        </w:rPr>
        <w:t>SRC-04. Desarrollo de la presentación de informes sobre sostenibilidad: Preguntas frecuentes - Consejo de información financiera, actualizada 26 Febrero 2026- Oficial . UK contexto de la aplicación y las preguntas frecuentes. https://www.frc.org.uk/library/standards-codes-policy/accounting-and-reporting/annual-corporate-reporting/sustainability-reporting-developments-frequently-asked-questions/</w:t>
      </w:r>
    </w:p>
    <w:p>
      <w:pPr/>
      <w:r>
        <w:rPr>
          <w:rFonts w:ascii="Arial" w:hAnsi="Arial" w:eastAsia="Arial"/>
        </w:rPr>
        <w:t>SRC-05. CP26/5: Alinear las divulgaciones de sostenibilidad de los emisores cotizados con las normas internacionales - Autoridad de Conducta Financiera, 30 1 de enero 2026- Consulta cerrada; no se aplican normas definitivas en el ámbito de la 6 Agosto 2026. https://www.fca.org.uk/publications/consultation-papers/cp26-5-sustainability-disclosures</w:t>
      </w:r>
    </w:p>
    <w:p>
      <w:pPr/>
      <w:r>
        <w:rPr>
          <w:rFonts w:ascii="Arial" w:hAnsi="Arial" w:eastAsia="Arial"/>
        </w:rPr>
        <w:t>SRC-06- Orientación sobre el informe estratégico - Consejo de información financiera, 4 Febrero 2026- Orientación oficial no obligatoria; UK contexto de conectividad del informe anual. https://www.frc.org.uk/library/standards-codes-policy/accounting-and-reporting/annual-corporate-reporting/guidance-on-the-strategic-report/</w:t>
      </w:r>
    </w:p>
    <w:p>
      <w:pPr/>
      <w:r>
        <w:rPr>
          <w:rFonts w:ascii="Arial" w:hAnsi="Arial" w:eastAsia="Arial"/>
        </w:rPr>
        <w:t>SRC-07. IFRS S1 Requisitos generales para la divulgación de información financiera relacionada con la sostenibilidad - IFRS Fundación, junio 2023- Norma internacional; fuente de comparación para la doble UK/IFRS las reclamaciones. https://www.ifrs.org/issued-standards/ifrs-sustainability-standards-navigator/ifrs-s1-general-requirements/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9808"/>
            <w:shd w:fill="E8F3F3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4" w:color="B6C7D8"/>
              <w:bottom w:val="single" w:sz="4" w:color="B6C7D8"/>
              <w:right w:val="single" w:sz="4" w:color="B6C7D8"/>
              <w:left w:val="single" w:sz="18" w:color="2E7B8A"/>
            </w:tcBorders>
          </w:tcPr>
          <w:p>
            <w:r>
              <w:rPr>
                <w:rFonts w:ascii="Arial" w:hAnsi="Arial" w:eastAsia="Arial"/>
                <w:b/>
                <w:color w:val="2E7B8A"/>
                <w:sz w:val="20"/>
              </w:rPr>
              <w:t>Anclas del párrafo principal
UK SRS S1 y el UK SRS S2, final de febrero 2026 Las cinco publicaciones relacionadas del Knowledge Hub en este paquete.</w:t>
              <w:br/>
            </w:r>
            <w:r>
              <w:rPr>
                <w:rFonts w:ascii="Arial" w:hAnsi="Arial" w:eastAsia="Arial"/>
                <w:color w:val="1C2733"/>
                <w:sz w:val="18"/>
              </w:rPr>
              <w:t/>
            </w:r>
          </w:p>
        </w:tc>
      </w:tr>
    </w:tbl>
    <w:p/>
    <w:p>
      <w:pPr/>
      <w:r>
        <w:rPr>
          <w:rFonts w:ascii="Arial" w:hAnsi="Arial" w:eastAsia="Arial"/>
        </w:rPr>
        <w:t>Fecha de revisión técnica: 6 Agosto 2026El ... el . UK La posición regulatoria del SRS debe ser revisada antes de su publicación o uso en un ciclo de informes en vivo.5 La Comisión ha adoptado una propuesta que se mantiene en vigor hasta la fecha de su revisión y no se trata aquí como ley o regla final.</w:t>
      </w:r>
    </w:p>
    <w:sectPr>
      <w:headerReference w:type="default" r:id="rId9"/>
      <w:footerReference w:type="default" r:id="rId10"/>
      <w:pgSz w:w="11906" w:h="16838"/>
      <w:pgMar w:top="1020" w:right="1049" w:bottom="879" w:left="1049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UKSRS1-TOOL-006  ♬ Revisado 6 Agosto 2026  |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color="4C86B8" w:space="4"/>
      </w:pBdr>
    </w:pPr>
    <w:r>
      <w:t>LONDON REPORTING ACADEMY  ·  CENTRO DE CONOCIMIENTO  ·  UK SRS S1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10" w:line="264" w:lineRule="auto"/>
    </w:pPr>
    <w:rPr>
      <w:rFonts w:ascii="Arial" w:hAnsi="Arial"/>
      <w:color w:val="18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D306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D3068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E5A8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D306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5963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Caption">
    <w:name w:val="LRA Caption"/>
    <w:pPr>
      <w:spacing w:after="140"/>
    </w:pPr>
    <w:rPr>
      <w:rFonts w:ascii="Arial" w:hAnsi="Arial"/>
      <w:i/>
      <w:color w:val="59636E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ssets.publishing.service.gov.uk/media/699dd3b007d7bff3604d6c5e/uk_srs_1_general_requirements_for_disclosure_of_sustainability_related_financial_information.pdf" TargetMode="External"/><Relationship Id="rId14" Type="http://schemas.openxmlformats.org/officeDocument/2006/relationships/hyperlink" Target="https://assets.publishing.service.gov.uk/media/699ddf22532c9ad91ebbcc2b/uk_srs_s2_climate_related_disclosures.pdf" TargetMode="External"/><Relationship Id="rId15" Type="http://schemas.openxmlformats.org/officeDocument/2006/relationships/hyperlink" Target="https://www.gov.uk/government/consultations/exposure-drafts-uk-sustainability-reporting-standards/outcome/government-response-to-the-consultation-on-uk-sustainability-reporting-standards-web-version" TargetMode="External"/><Relationship Id="rId16" Type="http://schemas.openxmlformats.org/officeDocument/2006/relationships/hyperlink" Target="https://www.frc.org.uk/library/standards-codes-policy/accounting-and-reporting/annual-corporate-reporting/sustainability-reporting-developments-frequently-asked-questions/" TargetMode="External"/><Relationship Id="rId17" Type="http://schemas.openxmlformats.org/officeDocument/2006/relationships/hyperlink" Target="https://www.fca.org.uk/publications/consultation-papers/cp26-5-sustainability-disclosures" TargetMode="External"/><Relationship Id="rId18" Type="http://schemas.openxmlformats.org/officeDocument/2006/relationships/hyperlink" Target="https://www.frc.org.uk/library/standards-codes-policy/accounting-and-reporting/annual-corporate-reporting/guidance-on-the-strategic-report/" TargetMode="External"/><Relationship Id="rId19" Type="http://schemas.openxmlformats.org/officeDocument/2006/relationships/hyperlink" Target="https://www.frc.org.uk/library/standards-codes-policy/corporate-governance/uk-corporate-governance-code/" TargetMode="External"/><Relationship Id="rId20" Type="http://schemas.openxmlformats.org/officeDocument/2006/relationships/hyperlink" Target="https://www.frc.org.uk/docs/9420/html/" TargetMode="External"/><Relationship Id="rId21" Type="http://schemas.openxmlformats.org/officeDocument/2006/relationships/hyperlink" Target="https://www.frc.org.uk/library/standards-codes-policy/audit-assurance-and-ethics/assurance-stand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S1 First-Cycle Working Toolkit</dc:title>
  <dc:subject>Editable registers and approval aids for reporting basis, implementation planning, paragraph E3, claims, materiality, risk and opportunity identification, metrics, financial effects and board sign-off.</dc:subject>
  <dc:creator/>
  <cp:keywords>UK SRS S1, UK sustainability reporting, materiality, climate-only relief, sustainability-related risks and opportunities</cp:keywords>
  <dc:description>Reviewed 2 August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