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57400" cy="1234440"/>
            <wp:docPr id="1" name="Picture 1" title="London Reporting Academy logo" descr="London Reporting Academy log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ra_logo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34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left"/>
      </w:pPr>
      <w:r>
        <w:rPr>
          <w:rFonts w:ascii="Arial" w:hAnsi="Arial"/>
          <w:b/>
          <w:color w:val="173F73"/>
          <w:sz w:val="15"/>
        </w:rPr>
        <w:t>LRA CENTRO CONOSCENZE · TNFD PACCHETTO DI PRODUZIONE</w:t>
      </w:r>
    </w:p>
    <w:p>
      <w:pPr>
        <w:pStyle w:val="Title"/>
      </w:pPr>
      <w:r>
        <w:t>TNFD Questione dei dati sulla natura e matrice delle prove del fornitore</w:t>
      </w:r>
    </w:p>
    <w:p>
      <w:pPr>
        <w:pStyle w:val="Subtitle"/>
      </w:pPr>
      <w:r>
        <w:t>Strumento di acquisto modificabile per richieste proporzionate di dati sulla natura ai fornitori e alle PMI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5628"/>
      </w:tblGrid>
      <w:tr>
        <w:tc>
          <w:tcPr>
            <w:tcW w:type="dxa" w:w="15628"/>
            <w:shd w:fill="E7F5F3"/>
            <w:tcBorders>
              <w:top w:val="single" w:sz="6" w:color="157A6E"/>
              <w:left w:val="single" w:sz="12" w:color="157A6E"/>
              <w:bottom w:val="single" w:sz="6" w:color="157A6E"/>
              <w:right w:val="single" w:sz="6" w:color="157A6E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157A6E"/>
                <w:sz w:val="18"/>
              </w:rPr>
              <w:t>Controllo del pacchetto ID del paccheto: TNFD-SUP-TOOL-001- Set di fonti rivisto 3 Agosto 2026- Preparazione in inglese britannico. LRA approvazione tecnica e editoriale.</w:t>
              <w:br/>
            </w:r>
            <w:r>
              <w:rPr>
                <w:rFonts w:ascii="Arial" w:hAnsi="Arial"/>
                <w:color w:val="253446"/>
                <w:sz w:val="17"/>
              </w:rPr>
              <w:t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  <w:keepNext/>
      </w:pPr>
      <w:r>
        <w:t>1Come usare questo strumento</w:t>
      </w:r>
    </w:p>
    <w:p>
      <w:pPr/>
      <w:r>
        <w:t>Questo è un LRA modello di attuazione, non ufficiale TNFD, GRI o ESRS In particolare, il modulo di valutazione è stato fornito in base a un'analisi del numero di dati e delle informazioni disponibili.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5628"/>
      </w:tblGrid>
      <w:tr>
        <w:tc>
          <w:tcPr>
            <w:tcW w:type="dxa" w:w="15628"/>
            <w:shd w:fill="FFF4D8"/>
            <w:tcBorders>
              <w:top w:val="single" w:sz="6" w:color="9A6B00"/>
              <w:left w:val="single" w:sz="12" w:color="9A6B00"/>
              <w:bottom w:val="single" w:sz="6" w:color="9A6B00"/>
              <w:right w:val="single" w:sz="6" w:color="9A6B00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9A6B00"/>
                <w:sz w:val="18"/>
              </w:rPr>
              <w:t>Regola di proporzionalità Non richiede un SME per calcolare un'impronta della biodiversità o raccogliere dati a livello di parco, a meno che l'acquirente non possa spiegare la decisione, il campo di applicazione, il metodo, il supporto e l'uso. Accettare "ignoto", "estimato" e "confidenziale" come stati controllati, non come vuoti silenziosi.</w:t>
              <w:br/>
            </w:r>
            <w:r>
              <w:rPr>
                <w:rFonts w:ascii="Arial" w:hAnsi="Arial"/>
                <w:color w:val="253446"/>
                <w:sz w:val="17"/>
              </w:rPr>
              <w:t/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2- Screening dell'acquirente e decisione del modulo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53"/>
        <w:gridCol w:w="1953"/>
        <w:gridCol w:w="1953"/>
        <w:gridCol w:w="1953"/>
        <w:gridCol w:w="1953"/>
        <w:gridCol w:w="1953"/>
        <w:gridCol w:w="1953"/>
        <w:gridCol w:w="1953"/>
      </w:tblGrid>
      <w:tr>
        <w:trPr>
          <w:tblHeader w:val="true"/>
          <w:cantSplit/>
        </w:trPr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Fornitore / categoria</w:t>
            </w:r>
          </w:p>
        </w:tc>
        <w:tc>
          <w:tcPr>
            <w:tcW w:type="dxa" w:w="97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Prodotto o merce</w:t>
            </w:r>
          </w:p>
        </w:tc>
        <w:tc>
          <w:tcPr>
            <w:tcW w:type="dxa" w:w="756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Attività</w:t>
            </w:r>
          </w:p>
        </w:tc>
        <w:tc>
          <w:tcPr>
            <w:tcW w:type="dxa" w:w="827999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Paese / regione</w:t>
            </w:r>
          </w:p>
        </w:tc>
        <w:tc>
          <w:tcPr>
            <w:tcW w:type="dxa" w:w="72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Spesa / volume</w:t>
            </w:r>
          </w:p>
        </w:tc>
        <w:tc>
          <w:tcPr>
            <w:tcW w:type="dxa" w:w="118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La natura è la ragione di priorità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Modulo richiesto</w:t>
            </w:r>
          </w:p>
        </w:tc>
        <w:tc>
          <w:tcPr>
            <w:tcW w:type="dxa" w:w="72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Proprietario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97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756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827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1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[Settore / materie prime / posizione / incidente / criticalità / lacuna]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[Core/acqua/terra/merce/inquinamento/diritti/obiettivi]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97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756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827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72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1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72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97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756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827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1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3- istruzioni del fornitore</w:t>
      </w:r>
    </w:p>
    <w:p>
      <w:pPr>
        <w:pStyle w:val="ListBullet"/>
      </w:pPr>
      <w:r>
        <w:t>Rapporto per il periodo: [inserire periodo]. Indicare dove la risposta si riferisce a un periodo diverso.</w:t>
      </w:r>
    </w:p>
    <w:p>
      <w:pPr>
        <w:pStyle w:val="ListBullet"/>
      </w:pPr>
      <w:r>
        <w:t>Utilizzare l'attività e il luogo di produzione pertinenti per il prodotto o servizio fornito, non solo la sede legale.</w:t>
      </w:r>
    </w:p>
    <w:p>
      <w:pPr>
        <w:pStyle w:val="ListBullet"/>
      </w:pPr>
      <w:r>
        <w:t>Scegli uno stato di risposta per ciascun campo: misurato, stimato, modellato, sconosciuto, non applicabile o riservato.</w:t>
      </w:r>
    </w:p>
    <w:p>
      <w:pPr>
        <w:pStyle w:val="ListBullet"/>
      </w:pPr>
      <w:r>
        <w:t>Indicare la fonte delle prove e il periodo di validità. Non caricare documenti ambientali non correlati.</w:t>
      </w:r>
    </w:p>
    <w:p>
      <w:pPr>
        <w:pStyle w:val="ListBullet"/>
      </w:pPr>
      <w:r>
        <w:t>Se le coordinate esatte sono riservate, selezionare un'opzione di accesso limitato o di aggregazione e spiegare il motivo.</w:t>
      </w:r>
    </w:p>
    <w:p>
      <w:pPr>
        <w:pStyle w:val="ListBullet"/>
      </w:pPr>
      <w:r>
        <w:t>Identificare eventuali lacune di dati e proporre una data o un supporto realistici per il miglioramento necessario.</w:t>
      </w:r>
    </w:p>
    <w:p>
      <w:pPr>
        <w:pStyle w:val="Heading2"/>
        <w:keepNext/>
      </w:pPr>
      <w:r>
        <w:t>4. Questione minima del nucleo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605"/>
        <w:gridCol w:w="2605"/>
        <w:gridCol w:w="2605"/>
        <w:gridCol w:w="2605"/>
        <w:gridCol w:w="2605"/>
        <w:gridCol w:w="2605"/>
      </w:tblGrid>
      <w:tr>
        <w:trPr>
          <w:tblHeader w:val="true"/>
          <w:cantSplit/>
        </w:trPr>
        <w:tc>
          <w:tcPr>
            <w:tcW w:type="dxa" w:w="36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ID</w:t>
            </w:r>
          </w:p>
        </w:tc>
        <w:tc>
          <w:tcPr>
            <w:tcW w:type="dxa" w:w="864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Campo di lavoro</w:t>
            </w:r>
          </w:p>
        </w:tc>
        <w:tc>
          <w:tcPr>
            <w:tcW w:type="dxa" w:w="208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Pronto fornitore</w:t>
            </w:r>
          </w:p>
        </w:tc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Tipo di risposta</w:t>
            </w:r>
          </w:p>
        </w:tc>
        <w:tc>
          <w:tcPr>
            <w:tcW w:type="dxa" w:w="1475999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Prove suggerite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Risposta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C01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Entità e strumento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Entità giuridica, entità operativa e strumento o attività che forniscono all'acquirente.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Testi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Contratto, fornitore principale, elenco delle strutture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C02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Prodotto / servizio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Prodotti, servizi e materie prime naturali principali o materiali forniti.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Testo / lista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Specificamento, fatturazione dei materiali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C03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Attività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Produzione, coltivazione, estrazione, lavorazione, commercio, trasporto, costruzione, operazione o prestazione di servizi.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Selezionare / testo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Licenza d'impresa, descrizione del processo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C04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Località di produzione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Paese e regione; coordinate o poligoni, ove disponibili e pertinenti.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Localizzazione + fiducia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Mappa, registro, GPS, indirizzo geocodato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C05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Origine / tracciabilità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Per i materiali commercializzati o trasformati, origine nota più lontana e percentuale coperta.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Paese / regione / sito / terreno / sconosciuto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Catena di custodia, elenco dei fornitori, saldo di massa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C06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Interfaccia di acqua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Dipendenza materiale da disponibilità, qualità, flusso, alluvioni o ecosistemi dell'acqua o impatto su di essa.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Sì / no / sconosciuto + spiegazione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Permesso, contatore, schermo del bacino, equilibrio dell'acqua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C07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Interfaccia terra/biodiversità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L'uso del suolo, l'habitat, il suolo, le specie, i servizi ecosistemici o la rilevanza per le località sensibili.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Sì / no / sconosciuto + spiegazione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Piano del sito, indagine, rilevamento remoto, audit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C08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Controlli e autorizzazioni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Le politiche, le procedure, i permessi e le certificazioni pertinenti e la loro portata e scadenza.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Lista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Documenti attuali controllati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C09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Incidenti e reclami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Incidenti materiali, esecuzione, reclami irrisolti o rimediamenti nel periodo.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Sì / no / limitato + spiegazione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Registro degli incidenti, registro del regolatore, registro dei reclami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C10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Metrici e obiettivi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Metrici o obiettivi relativi alla natura utilizzati per l'attività o il prodotto fornito.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Testo / numerico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Metodologia, linea di base, approvazione dell'obiettivo, file di progressi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C11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Statuto delle prove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Per risposte sostanziali, indicare la fonte, il periodo e se misurata, stimata o modellata.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Registro delle prove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ID del documento / URL / proprietario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C12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Lacune dei dati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Campo non disponibile, perché, proxy provvisorio e data di miglioramento attesa.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Piano di interruzione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Piano di miglioramento approvato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C13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Confidenzialità</w:t>
            </w:r>
          </w:p>
        </w:tc>
        <w:tc>
          <w:tcPr>
            <w:tcW w:type="dxa" w:w="20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I campi che richiedono accesso limitato, mascheramento, aggregazione o verifica da parte di terzi.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Selezionare + ragione</w:t>
            </w:r>
          </w:p>
        </w:tc>
        <w:tc>
          <w:tcPr>
            <w:tcW w:type="dxa" w:w="1475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NDA, accordo di condivisione dei dati, controllo degli accessi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  <w:tr>
        <w:trPr>
          <w:cantSplit/>
        </w:trPr>
        <w:tc>
          <w:tcPr>
            <w:tcW w:type="dxa" w:w="3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C14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Contatto responsabile</w:t>
            </w:r>
          </w:p>
        </w:tc>
        <w:tc>
          <w:tcPr>
            <w:tcW w:type="dxa" w:w="20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Rolo nominato responsabile delle risposte e dei follow-up.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Nome / ruolo / e-mail</w:t>
            </w:r>
          </w:p>
        </w:tc>
        <w:tc>
          <w:tcPr>
            <w:tcW w:type="dxa" w:w="1475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Consigli di gestione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[Resposizione del fornitore]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5- Modulo di prodotti di base e tracciabilità migliorato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07"/>
        <w:gridCol w:w="3907"/>
        <w:gridCol w:w="3907"/>
        <w:gridCol w:w="3907"/>
      </w:tblGrid>
      <w:tr>
        <w:trPr>
          <w:tblHeader w:val="true"/>
          <w:cantSplit/>
        </w:trPr>
        <w:tc>
          <w:tcPr>
            <w:tcW w:type="dxa" w:w="43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ID</w:t>
            </w:r>
          </w:p>
        </w:tc>
        <w:tc>
          <w:tcPr>
            <w:tcW w:type="dxa" w:w="280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Domanda:</w:t>
            </w:r>
          </w:p>
        </w:tc>
        <w:tc>
          <w:tcPr>
            <w:tcW w:type="dxa" w:w="115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Risposta</w:t>
            </w:r>
          </w:p>
        </w:tc>
        <w:tc>
          <w:tcPr>
            <w:tcW w:type="dxa" w:w="2304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Evidenza / limitazione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COM01</w:t>
            </w:r>
          </w:p>
        </w:tc>
        <w:tc>
          <w:tcPr>
            <w:tcW w:type="dxa" w:w="280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Commodity o materiale naturale e volume annuale forniti all'acquirente.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COM02</w:t>
            </w:r>
          </w:p>
        </w:tc>
        <w:tc>
          <w:tcPr>
            <w:tcW w:type="dxa" w:w="280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Livello di origine: paese, regione, bacino, punto di approvvigionamento, azienda agricola, miniera, foresta, pesca, strutture o parcelli.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COM03</w:t>
            </w:r>
          </w:p>
        </w:tc>
        <w:tc>
          <w:tcPr>
            <w:tcW w:type="dxa" w:w="280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Percentuale del volume di fornitura coperto da ciascun livello di origine e modello di catena di custodia.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COM04</w:t>
            </w:r>
          </w:p>
        </w:tc>
        <w:tc>
          <w:tcPr>
            <w:tcW w:type="dxa" w:w="280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Data e prove di taglio noto per la conversione, la deforestazione, l'estrazione, il raccolto o il cambiamento di uso del territorio.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COM05</w:t>
            </w:r>
          </w:p>
        </w:tc>
        <w:tc>
          <w:tcPr>
            <w:tcW w:type="dxa" w:w="280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Schema di certificazione o di assicurazione, ambito di applicazione, titolare del certificato, siti, validità, stato di audit e esclusioni.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COM06</w:t>
            </w:r>
          </w:p>
        </w:tc>
        <w:tc>
          <w:tcPr>
            <w:tcW w:type="dxa" w:w="280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Piano di miglioramento della tracciabilità non noto o di origine mista, utilizzato per il proxy e con un limite temporale.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6Modulo idrico migliorato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07"/>
        <w:gridCol w:w="3907"/>
        <w:gridCol w:w="3907"/>
        <w:gridCol w:w="3907"/>
      </w:tblGrid>
      <w:tr>
        <w:trPr>
          <w:tblHeader w:val="true"/>
          <w:cantSplit/>
        </w:trPr>
        <w:tc>
          <w:tcPr>
            <w:tcW w:type="dxa" w:w="43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ID</w:t>
            </w:r>
          </w:p>
        </w:tc>
        <w:tc>
          <w:tcPr>
            <w:tcW w:type="dxa" w:w="27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Domanda:</w:t>
            </w:r>
          </w:p>
        </w:tc>
        <w:tc>
          <w:tcPr>
            <w:tcW w:type="dxa" w:w="126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Unità / risposta</w:t>
            </w:r>
          </w:p>
        </w:tc>
        <w:tc>
          <w:tcPr>
            <w:tcW w:type="dxa" w:w="2304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Evidenza / limitazione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W01</w:t>
            </w:r>
          </w:p>
        </w:tc>
        <w:tc>
          <w:tcPr>
            <w:tcW w:type="dxa" w:w="27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Fonte d'acqua, bacino o acquario e limitazione stagionale.</w:t>
            </w:r>
          </w:p>
        </w:tc>
        <w:tc>
          <w:tcPr>
            <w:tcW w:type="dxa" w:w="12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[Fonte/basino]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[Mapa / permesso / schermo]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W02</w:t>
            </w:r>
          </w:p>
        </w:tc>
        <w:tc>
          <w:tcPr>
            <w:tcW w:type="dxa" w:w="27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Ritiro e consumo per l'impianto o il prodotto in questione.</w:t>
            </w:r>
          </w:p>
        </w:tc>
        <w:tc>
          <w:tcPr>
            <w:tcW w:type="dxa" w:w="12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[m3 e periodo]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[Metro/metodo di stima]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W03</w:t>
            </w:r>
          </w:p>
        </w:tc>
        <w:tc>
          <w:tcPr>
            <w:tcW w:type="dxa" w:w="27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Volume di scarico, destinazione, parametri di qualità e superamento.</w:t>
            </w:r>
          </w:p>
        </w:tc>
        <w:tc>
          <w:tcPr>
            <w:tcW w:type="dxa" w:w="12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[m3 / parametro]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[Permesso / laboratorio / incidente]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W04</w:t>
            </w:r>
          </w:p>
        </w:tc>
        <w:tc>
          <w:tcPr>
            <w:tcW w:type="dxa" w:w="27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Dipendenza materiale dalla qualità delle acque, dalla regolamentazione delle inondazioni o dalle condizioni degli ecosistemi.</w:t>
            </w:r>
          </w:p>
        </w:tc>
        <w:tc>
          <w:tcPr>
            <w:tcW w:type="dxa" w:w="12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[Spiegare]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[Valutazione del rischio / soglia operativa]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W05</w:t>
            </w:r>
          </w:p>
        </w:tc>
        <w:tc>
          <w:tcPr>
            <w:tcW w:type="dxa" w:w="27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Gli utenti, le comunità o gli ecosistemi interessati e il processo di coinvolgimento o di denuncia.</w:t>
            </w:r>
          </w:p>
        </w:tc>
        <w:tc>
          <w:tcPr>
            <w:tcW w:type="dxa" w:w="12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[Esprimi/Ristretto]</w:t>
            </w:r>
          </w:p>
        </w:tc>
        <w:tc>
          <w:tcPr>
            <w:tcW w:type="dxa" w:w="230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[Registro di impegno / reclamo]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W06</w:t>
            </w:r>
          </w:p>
        </w:tc>
        <w:tc>
          <w:tcPr>
            <w:tcW w:type="dxa" w:w="27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Obiettivo idrico, linea di base, azioni, progressi e prove dei risultati.</w:t>
            </w:r>
          </w:p>
        </w:tc>
        <w:tc>
          <w:tcPr>
            <w:tcW w:type="dxa" w:w="12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30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[File di destinazione / monitoraggio]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7- Modulo per la miglioramento della terra, della biodiversità e delle comunità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07"/>
        <w:gridCol w:w="3907"/>
        <w:gridCol w:w="3907"/>
        <w:gridCol w:w="3907"/>
      </w:tblGrid>
      <w:tr>
        <w:trPr>
          <w:tblHeader w:val="true"/>
          <w:cantSplit/>
        </w:trPr>
        <w:tc>
          <w:tcPr>
            <w:tcW w:type="dxa" w:w="43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ID</w:t>
            </w:r>
          </w:p>
        </w:tc>
        <w:tc>
          <w:tcPr>
            <w:tcW w:type="dxa" w:w="2664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Domanda:</w:t>
            </w:r>
          </w:p>
        </w:tc>
        <w:tc>
          <w:tcPr>
            <w:tcW w:type="dxa" w:w="115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Risposta</w:t>
            </w:r>
          </w:p>
        </w:tc>
        <w:tc>
          <w:tcPr>
            <w:tcW w:type="dxa" w:w="24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3"/>
              </w:rPr>
              <w:t>Evidenza / limitazione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BIO01</w:t>
            </w:r>
          </w:p>
        </w:tc>
        <w:tc>
          <w:tcPr>
            <w:tcW w:type="dxa" w:w="26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Coordinate del sito o poligono e area totale controllata, disturbata e rivitalizzata.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4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[SIG / piano del sito]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BIO02</w:t>
            </w:r>
          </w:p>
        </w:tc>
        <w:tc>
          <w:tcPr>
            <w:tcW w:type="dxa" w:w="26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L'uso del suolo precedente e attuale, il tipo di ecosistema e i cambiamenti materiali nel periodo di riferimento.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4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[Baseline / telerilevamento / indagine]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BIO03</w:t>
            </w:r>
          </w:p>
        </w:tc>
        <w:tc>
          <w:tcPr>
            <w:tcW w:type="dxa" w:w="26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La vicinanza o l'interfaccia con le aree protette, gli ecosistemi ad alta integrità o in rapido declino, le zone di importanza biologica o lo stress idrico.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4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[Data set, versione, buffer e scala]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BIO04</w:t>
            </w:r>
          </w:p>
        </w:tc>
        <w:tc>
          <w:tcPr>
            <w:tcW w:type="dxa" w:w="26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Materiali che guidano direttamente: uso terrestre o marino, estrazione delle risorse, inquinamento, clima o specie invasive.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4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[Dati operativi e ambientali]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BIO05</w:t>
            </w:r>
          </w:p>
        </w:tc>
        <w:tc>
          <w:tcPr>
            <w:tcW w:type="dxa" w:w="26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Dipendenze materiali da ecosistemi e servizi e prove di variazione della disponibilità o qualità.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4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[Valutazione/monitoraggio della dipendenza]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BIO06</w:t>
            </w:r>
          </w:p>
        </w:tc>
        <w:tc>
          <w:tcPr>
            <w:tcW w:type="dxa" w:w="26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Comunità interessate, popoli indigeni o comunità locali, diritti applicabili e processo di coinvolgimento.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[Completo/restritto]</w:t>
            </w:r>
          </w:p>
        </w:tc>
        <w:tc>
          <w:tcPr>
            <w:tcW w:type="dxa" w:w="24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[Valutazione dei diritti / impegno / FPIC se del caso]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BIO07</w:t>
            </w:r>
          </w:p>
        </w:tc>
        <w:tc>
          <w:tcPr>
            <w:tcW w:type="dxa" w:w="26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Evitazione, riduzione al minimo, ripristino, riabilitazione o altra risposta e impatto residuo.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4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[Piano, bilancio, monitoraggio, approvazione]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BIO08</w:t>
            </w:r>
          </w:p>
        </w:tc>
        <w:tc>
          <w:tcPr>
            <w:tcW w:type="dxa" w:w="26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Metrica di base, obiettivo, condizione o risultato, metodo, progresso e limitazioni.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[Completo]</w:t>
            </w:r>
          </w:p>
        </w:tc>
        <w:tc>
          <w:tcPr>
            <w:tcW w:type="dxa" w:w="24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3"/>
              </w:rPr>
              <w:t>[Metodaologia / relazione specialista]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8. Matrice di valutazione delle prove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53"/>
        <w:gridCol w:w="1953"/>
        <w:gridCol w:w="1953"/>
        <w:gridCol w:w="1953"/>
        <w:gridCol w:w="1953"/>
        <w:gridCol w:w="1953"/>
        <w:gridCol w:w="1953"/>
        <w:gridCol w:w="1953"/>
      </w:tblGrid>
      <w:tr>
        <w:trPr>
          <w:tblHeader w:val="true"/>
          <w:cantSplit/>
        </w:trPr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Campo / rivendicazione</w:t>
            </w:r>
          </w:p>
        </w:tc>
        <w:tc>
          <w:tcPr>
            <w:tcW w:type="dxa" w:w="54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Identificazione delle prove</w:t>
            </w:r>
          </w:p>
        </w:tc>
        <w:tc>
          <w:tcPr>
            <w:tcW w:type="dxa" w:w="46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Livello 1–4</w:t>
            </w:r>
          </w:p>
        </w:tc>
        <w:tc>
          <w:tcPr>
            <w:tcW w:type="dxa" w:w="54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Periodo di lavoro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Scopo e posizione</w:t>
            </w:r>
          </w:p>
        </w:tc>
        <w:tc>
          <w:tcPr>
            <w:tcW w:type="dxa" w:w="115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Metodo / assicurazione</w:t>
            </w:r>
          </w:p>
        </w:tc>
        <w:tc>
          <w:tcPr>
            <w:tcW w:type="dxa" w:w="126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Conclusione del revisore</w:t>
            </w:r>
          </w:p>
        </w:tc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Azione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54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46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[1-4]</w:t>
            </w:r>
          </w:p>
        </w:tc>
        <w:tc>
          <w:tcPr>
            <w:tcW w:type="dxa" w:w="54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[Periodo]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2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[Accetta / qualifica / rifiuta]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[Azione]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54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46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[1-4]</w:t>
            </w:r>
          </w:p>
        </w:tc>
        <w:tc>
          <w:tcPr>
            <w:tcW w:type="dxa" w:w="54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[Periodo]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2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[Accetta / qualifica / rifiuta]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[Azione]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54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46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[1-4]</w:t>
            </w:r>
          </w:p>
        </w:tc>
        <w:tc>
          <w:tcPr>
            <w:tcW w:type="dxa" w:w="54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[Periodo]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2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[Accetta / qualifica / rifiuta]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[Azione]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5628"/>
      </w:tblGrid>
      <w:tr>
        <w:tc>
          <w:tcPr>
            <w:tcW w:type="dxa" w:w="15628"/>
            <w:shd w:fill="EAF3F8"/>
            <w:tcBorders>
              <w:top w:val="single" w:sz="6" w:color="2673A9"/>
              <w:left w:val="single" w:sz="12" w:color="2673A9"/>
              <w:bottom w:val="single" w:sz="6" w:color="2673A9"/>
              <w:right w:val="single" w:sz="6" w:color="2673A9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2673A9"/>
                <w:sz w:val="18"/>
              </w:rPr>
              <w:t>Interpretazione a livello di prova 1: auto-dichiarazione. livello 2Il livello di controllo è il livello di riferimento. 3: prove geospaziali, di terzi o autorità. 4• verifica del sito, delle materie prime o dei risultati.</w:t>
              <w:br/>
            </w:r>
            <w:r>
              <w:rPr>
                <w:rFonts w:ascii="Arial" w:hAnsi="Arial"/>
                <w:color w:val="253446"/>
                <w:sz w:val="17"/>
              </w:rPr>
              <w:t/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9Confidenzialità e registrazione degli accessi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233"/>
        <w:gridCol w:w="2233"/>
        <w:gridCol w:w="2233"/>
        <w:gridCol w:w="2233"/>
        <w:gridCol w:w="2233"/>
        <w:gridCol w:w="2233"/>
        <w:gridCol w:w="2233"/>
      </w:tblGrid>
      <w:tr>
        <w:trPr>
          <w:tblHeader w:val="true"/>
          <w:cantSplit/>
        </w:trPr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Campo di dati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Classificazione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Razionalità</w:t>
            </w:r>
          </w:p>
        </w:tc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Utenti autorizzati</w:t>
            </w:r>
          </w:p>
        </w:tc>
        <w:tc>
          <w:tcPr>
            <w:tcW w:type="dxa" w:w="1007999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Stoccaggio / trasferimento</w:t>
            </w:r>
          </w:p>
        </w:tc>
        <w:tc>
          <w:tcPr>
            <w:tcW w:type="dxa" w:w="6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Ritenzione</w:t>
            </w:r>
          </w:p>
        </w:tc>
        <w:tc>
          <w:tcPr>
            <w:tcW w:type="dxa" w:w="118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Trattamento pubblico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[Pubblico / acquirente limitato / terze parti / mascherato / non disponibile]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[Ruoli]</w:t>
            </w:r>
          </w:p>
        </w:tc>
        <w:tc>
          <w:tcPr>
            <w:tcW w:type="dxa" w:w="1007999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[Sistema / data room]</w:t>
            </w:r>
          </w:p>
        </w:tc>
        <w:tc>
          <w:tcPr>
            <w:tcW w:type="dxa" w:w="6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[Periodo]</w:t>
            </w:r>
          </w:p>
        </w:tc>
        <w:tc>
          <w:tcPr>
            <w:tcW w:type="dxa" w:w="11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[Aggregazione / metodo solo / non divulgazione]</w:t>
            </w:r>
          </w:p>
        </w:tc>
      </w:tr>
      <w:tr>
        <w:trPr>
          <w:cantSplit/>
        </w:trPr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07999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6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1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10Piano di miglioramento dei fornitori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53"/>
        <w:gridCol w:w="1953"/>
        <w:gridCol w:w="1953"/>
        <w:gridCol w:w="1953"/>
        <w:gridCol w:w="1953"/>
        <w:gridCol w:w="1953"/>
        <w:gridCol w:w="1953"/>
        <w:gridCol w:w="1953"/>
      </w:tblGrid>
      <w:tr>
        <w:trPr>
          <w:tblHeader w:val="true"/>
          <w:cantSplit/>
        </w:trPr>
        <w:tc>
          <w:tcPr>
            <w:tcW w:type="dxa" w:w="43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Identificazione di gap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Materiale / campo</w:t>
            </w:r>
          </w:p>
        </w:tc>
        <w:tc>
          <w:tcPr>
            <w:tcW w:type="dxa" w:w="9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Statuto attuale</w:t>
            </w:r>
          </w:p>
        </w:tc>
        <w:tc>
          <w:tcPr>
            <w:tcW w:type="dxa" w:w="864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Proxy provvisorio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Azione del fornitore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Supporto per gli acquirenti</w:t>
            </w:r>
          </w:p>
        </w:tc>
        <w:tc>
          <w:tcPr>
            <w:tcW w:type="dxa" w:w="6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Data di scadenza</w:t>
            </w:r>
          </w:p>
        </w:tc>
        <w:tc>
          <w:tcPr>
            <w:tcW w:type="dxa" w:w="1152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2"/>
              </w:rPr>
              <w:t>Escalation / decisione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[Inconosciuto / stimato / incompleto]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6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[Data]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9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864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6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[Data]</w:t>
            </w:r>
          </w:p>
        </w:tc>
        <w:tc>
          <w:tcPr>
            <w:tcW w:type="dxa" w:w="1152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</w:tr>
      <w:tr>
        <w:trPr>
          <w:cantSplit/>
        </w:trPr>
        <w:tc>
          <w:tcPr>
            <w:tcW w:type="dxa" w:w="43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[ID]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9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864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  <w:tc>
          <w:tcPr>
            <w:tcW w:type="dxa" w:w="6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[Data]</w:t>
            </w:r>
          </w:p>
        </w:tc>
        <w:tc>
          <w:tcPr>
            <w:tcW w:type="dxa" w:w="1152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2"/>
              </w:rPr>
              <w:t>[Completo]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11- Rivista e firma dell' acquirente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07"/>
        <w:gridCol w:w="3907"/>
        <w:gridCol w:w="3907"/>
        <w:gridCol w:w="3907"/>
      </w:tblGrid>
      <w:tr>
        <w:trPr>
          <w:tblHeader w:val="true"/>
          <w:cantSplit/>
        </w:trPr>
        <w:tc>
          <w:tcPr>
            <w:tcW w:type="dxa" w:w="180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Area di revisione</w:t>
            </w:r>
          </w:p>
        </w:tc>
        <w:tc>
          <w:tcPr>
            <w:tcW w:type="dxa" w:w="216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Decisione / prove</w:t>
            </w:r>
          </w:p>
        </w:tc>
        <w:tc>
          <w:tcPr>
            <w:tcW w:type="dxa" w:w="108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Proprietario</w:t>
            </w:r>
          </w:p>
        </w:tc>
        <w:tc>
          <w:tcPr>
            <w:tcW w:type="dxa" w:w="720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Data di applicazione</w:t>
            </w:r>
          </w:p>
        </w:tc>
      </w:tr>
      <w:tr>
        <w:trPr>
          <w:cantSplit/>
        </w:trPr>
        <w:tc>
          <w:tcPr>
            <w:tcW w:type="dxa" w:w="18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Screening e selezione dei moduli</w:t>
            </w:r>
          </w:p>
        </w:tc>
        <w:tc>
          <w:tcPr>
            <w:tcW w:type="dxa" w:w="21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[Approvato / rivisto]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[Nome / ruolo]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[Data]</w:t>
            </w:r>
          </w:p>
        </w:tc>
      </w:tr>
      <w:tr>
        <w:trPr>
          <w:cantSplit/>
        </w:trPr>
        <w:tc>
          <w:tcPr>
            <w:tcW w:type="dxa" w:w="18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Posibilità tecnica e qualità dei dati</w:t>
            </w:r>
          </w:p>
        </w:tc>
        <w:tc>
          <w:tcPr>
            <w:tcW w:type="dxa" w:w="21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[Approvato / qualificato / respinto]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[Nome / ruolo]</w:t>
            </w:r>
          </w:p>
        </w:tc>
        <w:tc>
          <w:tcPr>
            <w:tcW w:type="dxa" w:w="72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[Data]</w:t>
            </w:r>
          </w:p>
        </w:tc>
      </w:tr>
      <w:tr>
        <w:trPr>
          <w:cantSplit/>
        </w:trPr>
        <w:tc>
          <w:tcPr>
            <w:tcW w:type="dxa" w:w="18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Rivista giuridica, riservatezza e diritti</w:t>
            </w:r>
          </w:p>
        </w:tc>
        <w:tc>
          <w:tcPr>
            <w:tcW w:type="dxa" w:w="21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[Approvato / condizioni]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[Nome / ruolo]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[Data]</w:t>
            </w:r>
          </w:p>
        </w:tc>
      </w:tr>
      <w:tr>
        <w:trPr>
          <w:cantSplit/>
        </w:trPr>
        <w:tc>
          <w:tcPr>
            <w:tcW w:type="dxa" w:w="180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Decisione sugli appalti e piano di miglioramento</w:t>
            </w:r>
          </w:p>
        </w:tc>
        <w:tc>
          <w:tcPr>
            <w:tcW w:type="dxa" w:w="216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[Continuare / impegnare / condizionare / sospendere / collaborare]</w:t>
            </w:r>
          </w:p>
        </w:tc>
        <w:tc>
          <w:tcPr>
            <w:tcW w:type="dxa" w:w="108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[Nome / ruolo]</w:t>
            </w:r>
          </w:p>
        </w:tc>
        <w:tc>
          <w:tcPr>
            <w:tcW w:type="dxa" w:w="720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[Data]</w:t>
            </w:r>
          </w:p>
        </w:tc>
      </w:tr>
      <w:tr>
        <w:trPr>
          <w:cantSplit/>
        </w:trPr>
        <w:tc>
          <w:tcPr>
            <w:tcW w:type="dxa" w:w="180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Utilizzo della segnalazione e delle richieste</w:t>
            </w:r>
          </w:p>
        </w:tc>
        <w:tc>
          <w:tcPr>
            <w:tcW w:type="dxa" w:w="216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[Formulazione consentita / limitazione / nessun uso pubblico]</w:t>
            </w:r>
          </w:p>
        </w:tc>
        <w:tc>
          <w:tcPr>
            <w:tcW w:type="dxa" w:w="108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[Nome / ruolo]</w:t>
            </w:r>
          </w:p>
        </w:tc>
        <w:tc>
          <w:tcPr>
            <w:tcW w:type="dxa" w:w="720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[Data]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12- Nota di mappatura quadro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907"/>
        <w:gridCol w:w="3907"/>
        <w:gridCol w:w="3907"/>
        <w:gridCol w:w="3907"/>
      </w:tblGrid>
      <w:tr>
        <w:trPr>
          <w:tblHeader w:val="true"/>
          <w:cantSplit/>
        </w:trPr>
        <w:tc>
          <w:tcPr>
            <w:tcW w:type="dxa" w:w="118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Famiglia di dati</w:t>
            </w:r>
          </w:p>
        </w:tc>
        <w:tc>
          <w:tcPr>
            <w:tcW w:type="dxa" w:w="15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TNFD</w:t>
            </w:r>
          </w:p>
        </w:tc>
        <w:tc>
          <w:tcPr>
            <w:tcW w:type="dxa" w:w="15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GRI 101</w:t>
            </w:r>
          </w:p>
        </w:tc>
        <w:tc>
          <w:tcPr>
            <w:tcW w:type="dxa" w:w="1548000"/>
            <w:vAlign w:val="center"/>
            <w:shd w:fill="173F73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ESRS Attenzione</w:t>
            </w:r>
          </w:p>
        </w:tc>
      </w:tr>
      <w:tr>
        <w:trPr>
          <w:cantSplit/>
        </w:trPr>
        <w:tc>
          <w:tcPr>
            <w:tcW w:type="dxa" w:w="11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Attività, merci e posizione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Valutare la posizione, le priorità e le località sensibili.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Siti e prodotti e servizi della catena di approvvigionamento con impatti significativi.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Mappa solo per le applicazioni legali ESRS le conclusioni sulla versione e la materialità dell'entità.</w:t>
            </w:r>
          </w:p>
        </w:tc>
      </w:tr>
      <w:tr>
        <w:trPr>
          <w:cantSplit/>
        </w:trPr>
        <w:tc>
          <w:tcPr>
            <w:tcW w:type="dxa" w:w="11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Dipendenze, impatti e stato di emergenza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Valutare e percorre DIRO.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I fattori di guida diretta, i cambiamenti nella biodiversità e nei servizi ecosistemici.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Le prove comuni non stabiliscono di per sé una doppia materialità.</w:t>
            </w:r>
          </w:p>
        </w:tc>
      </w:tr>
      <w:tr>
        <w:trPr>
          <w:cantSplit/>
        </w:trPr>
        <w:tc>
          <w:tcPr>
            <w:tcW w:type="dxa" w:w="118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Controlli, incidenti e coinvolgimento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Gestione dei rischi e degli effetti, governance C e risposte.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Gestione degli impatti e prove sulle parti interessate.</w:t>
            </w:r>
          </w:p>
        </w:tc>
        <w:tc>
          <w:tcPr>
            <w:tcW w:type="dxa" w:w="1548000"/>
            <w:vAlign w:val="center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I requisiti giuridici, relativi alla catena del valore e ai punti dati rimangono specifici per il quadro.</w:t>
            </w:r>
          </w:p>
        </w:tc>
      </w:tr>
      <w:tr>
        <w:trPr>
          <w:cantSplit/>
        </w:trPr>
        <w:tc>
          <w:tcPr>
            <w:tcW w:type="dxa" w:w="118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Metrici, obiettivi e limitazioni dei dati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Metrici e obiettivi e limitazioni di divulgazione.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Dati e limitazioni primari, secondari o modellati.</w:t>
            </w:r>
          </w:p>
        </w:tc>
        <w:tc>
          <w:tcPr>
            <w:tcW w:type="dxa" w:w="1548000"/>
            <w:vAlign w:val="center"/>
            <w:shd w:fill="F4F6F8"/>
            <w:tcBorders>
              <w:top w:val="single" w:sz="3" w:color="AAB7C4"/>
              <w:left w:val="single" w:sz="3" w:color="AAB7C4"/>
              <w:bottom w:val="single" w:sz="3" w:color="AAB7C4"/>
              <w:right w:val="single" w:sz="3" w:color="AAB7C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4"/>
              </w:rPr>
              <w:t>Controllo del periodo di segnalazione, delle disposizioni transitorie e dello stato in vigore.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13. Lo stato e le limitazioni degli strumenti</w:t>
      </w:r>
    </w:p>
    <w:p>
      <w:pPr/>
      <w:r>
        <w:t>Versione 1.0. Revisionato il 3 agosto 2026. Questo modello è uno strumento didattico e di attuazione di LRA. Non è un questionario ufficiale TNFD, GRI o ESRS e non attesta la conformità del fornitore o dell’acquirente. Adattarlo al settore, all’ubicazione, ai diritti contrattuali, alla normativa applicabile, alla politica di approvvigionamento, alla protezione dei dati, al diritto della concorrenza, alla due diligence sui diritti umani e al periodo di rendicontazione.</w:t>
      </w:r>
    </w:p>
    <w:sectPr w:rsidR="00FC693F" w:rsidRPr="0006063C" w:rsidSect="00034616">
      <w:headerReference w:type="default" r:id="rId9"/>
      <w:footerReference w:type="default" r:id="rId10"/>
      <w:headerReference w:type="first" r:id="rId22"/>
      <w:footerReference w:type="first" r:id="rId23"/>
      <w:pgSz w:w="16838" w:h="11906" w:orient="landscape"/>
      <w:pgMar w:top="749" w:right="605" w:bottom="749" w:left="605" w:header="198" w:footer="19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B7280"/>
        <w:sz w:val="13"/>
      </w:rPr>
      <w:t xml:space="preserve">TNFD-SUP-TOOL-001  ∙ ∙ ∙ ‬ ∙ Recensione 3 Agosto 2026  |  </w:t>
    </w:r>
    <w: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173F73"/>
        <w:sz w:val="13"/>
      </w:rPr>
      <w:t>LONDON REPORTING ACADEMY  ·  CENTRO CONOSCENZE  ·  TNFD STRUMENTO PER I FORNITORI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9" w:lineRule="auto"/>
    </w:pPr>
    <w:rPr>
      <w:rFonts w:ascii="Arial" w:hAnsi="Arial"/>
      <w:color w:val="20293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D306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4396D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4396D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F7DBD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4396D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/>
      <w:b w:val="0"/>
      <w:i/>
      <w:iCs/>
      <w:color w:val="5D6978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color w:val="20293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Arial" w:hAnsi="Arial"/>
      <w:color w:val="202936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color w:val="202936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60"/>
      <w:contextualSpacing/>
    </w:pPr>
    <w:rPr>
      <w:rFonts w:ascii="Arial" w:hAnsi="Arial"/>
      <w:color w:val="202936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Caption">
    <w:name w:val="LRA Caption"/>
    <w:pPr>
      <w:keepNext w:val="0"/>
      <w:spacing w:after="140"/>
    </w:pPr>
    <w:rPr>
      <w:rFonts w:ascii="Arial" w:hAnsi="Arial"/>
      <w:i/>
      <w:color w:val="5D6978"/>
      <w:sz w:val="17"/>
    </w:rPr>
  </w:style>
  <w:style w:type="paragraph" w:customStyle="1" w:styleId="LRAAnswer">
    <w:name w:val="LRA Answer"/>
    <w:basedOn w:val="Normal"/>
    <w:pPr>
      <w:spacing w:after="100" w:line="259" w:lineRule="auto"/>
    </w:pPr>
    <w:rPr>
      <w:rFonts w:ascii="Arial" w:hAnsi="Arial"/>
      <w:b w:val="0"/>
      <w:color w:val="202936"/>
      <w:sz w:val="21"/>
    </w:rPr>
  </w:style>
  <w:style w:type="paragraph" w:customStyle="1" w:styleId="LRASmall">
    <w:name w:val="LRA Small"/>
    <w:basedOn w:val="Normal"/>
    <w:pPr>
      <w:spacing w:after="60"/>
    </w:pPr>
    <w:rPr>
      <w:rFonts w:ascii="Arial" w:hAnsi="Arial"/>
      <w:color w:val="5D6978"/>
      <w:sz w:val="17"/>
    </w:rPr>
  </w:style>
  <w:style w:type="paragraph" w:customStyle="1" w:styleId="LRASource">
    <w:name w:val="LRA Source"/>
    <w:basedOn w:val="Normal"/>
    <w:pPr>
      <w:spacing w:after="80"/>
      <w:ind w:left="259" w:hanging="259"/>
    </w:pPr>
    <w:rPr>
      <w:rFonts w:ascii="Arial" w:hAnsi="Arial"/>
      <w:color w:val="20293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22" Type="http://schemas.openxmlformats.org/officeDocument/2006/relationships/header" Target="header2.xml"/><Relationship Id="rId23" Type="http://schemas.openxmlformats.org/officeDocument/2006/relationships/footer" Target="footer2.xml"/><Relationship Id="rId39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TNFD Supplier Nature Data Questionnaire and Evidence Matrix</dc:title>
  <dc:subject>Editable supplier nature-data questionnaire, evidence matrix, confidentiality controls and improvement plan.</dc:subject>
  <dc:creator>London Reporting Academy</dc:creator>
  <cp:keywords>TNFD, nature-related disclosure, LEAP, sector guidance, London Reporting Academy</cp:keywords>
  <dc:description>Prepared and reviewed to source set current at 3 August 2026.</dc:description>
  <cp:lastModifiedBy>London Reporting Academy</cp:lastModifiedBy>
  <cp:revision>1</cp:revision>
  <dcterms:created xsi:type="dcterms:W3CDTF">2013-12-23T23:15:00Z</dcterms:created>
  <dcterms:modified xsi:type="dcterms:W3CDTF">2013-12-23T23:15:00Z</dcterms:modified>
  <cp:category/>
</cp:coreProperties>
</file>