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069080" cy="674611"/>
            <wp:docPr id="1" name="Picture 1" descr="London Reporting Academy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6746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Arial"/>
          <w:b/>
          <w:color w:val="1F5E8C"/>
          <w:sz w:val="21"/>
        </w:rPr>
        <w:t>LRA CENTRO CONOSCENZE  ·  UK SRS S1</w:t>
      </w:r>
    </w:p>
    <w:p>
      <w:pPr>
        <w:pStyle w:val="Title"/>
        <w:keepNext/>
        <w:pBdr>
          <w:bottom w:val="single" w:sz="12" w:space="5" w:color="2F75B5"/>
        </w:pBdr>
      </w:pPr>
      <w:r>
        <w:t>UK SRS S1 Strumento di lavoro per il primo ciclo</w:t>
      </w:r>
    </w:p>
    <w:p>
      <w:pPr>
        <w:pStyle w:val="Subtitle"/>
      </w:pPr>
      <w:r>
        <w:t>Registri ed aiuti all'approvazione modificabili per la base di comunicazione, la pianificazione dell'attuazione, il paragrafo E3, le richieste, la rilevanza, l'identificazione dei rischi e delle opportunità, le metriche, gli effetti finanziari e la firma del consiglio.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9808"/>
            <w:gridSpan w:val="2"/>
            <w:shd w:fill="173B6C"/>
          </w:tcPr>
          <w:p>
            <w:r/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Identificazione della raccolta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UKSRS1-TOOL-006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Formattazione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Set di strumenti per l'attuazione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Pubblico primario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Rapporti di gruppi di progetto, finanza, rischio, segreteria aziendale, revisori giuridici, interni e tecnici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Statuto tecnico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Preparato sulla base delle edizioni UK SRS pubblicate il 25 febbraio 2026; revisionato il 6 agosto 2026.</w:t>
            </w:r>
          </w:p>
        </w:tc>
      </w:tr>
    </w:tbl>
    <w:p/>
    <w:p>
      <w:r>
        <w:rPr>
          <w:rFonts w:ascii="Arial" w:hAnsi="Arial" w:eastAsia="Arial"/>
          <w:i/>
          <w:color w:val="66717F"/>
          <w:sz w:val="18"/>
        </w:rPr>
        <w:t>Materiale didattico per professionisti. Gli esempi illustrativi e le formulazioni devono essere adattati e sottoposti a revisione tecnica.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FFF4DD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B36B00"/>
            </w:tcBorders>
          </w:tcPr>
          <w:p>
            <w:r>
              <w:rPr>
                <w:rFonts w:ascii="Arial" w:hAnsi="Arial" w:eastAsia="Arial"/>
                <w:b/>
                <w:color w:val="B36B00"/>
                <w:sz w:val="20"/>
              </w:rPr>
              <w:t>Nota di utilizzo Queste tabelle sono ausiliari di lavoro, non prescritti UK Modelli SRS. Adattare campi, proprietari e livelli di approvazione all'entità.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>
        <w:pStyle w:val="Heading2"/>
        <w:keepNext/>
      </w:pPr>
      <w:r>
        <w:t>Strumento 1 - base di segnalazione e decisione di richiesta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Campo di lavoro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Decisione / descrizione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Prova / proprietario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Entità segnalante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Periodo di riferimento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Strada di segnalazione: volontaria / legge / regolamentazione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Norme e edizioni applicate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Localizzazione e calendario della pubblicazione dei rapporti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Il paragrafo E3 utilizzato?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Intenzione UK SRS S1 dichiarazione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Intenzione UK SRS S2 dichiarazione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Altri quadri o affermazioni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Rilievi, esenzioni e limitazioni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Organismo e data di approvazione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Trigger di aggiornamento normativo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Strumento 2 - piano di attuazione di dodici 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mese / fase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Flusso di lavoro e azione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Proprietario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Prodotto / approvazione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1 - Fondazione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Confirmazione di base, ambito di applicazione, pretesa e governance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2 - Fondazione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Modello di business mappa, catena del valore e fonti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3 - Valuta.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Identificare rischi e opportunità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4 - Valuta.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Completità della sfida e portata della catena del valore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5 - Valuta.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Approvare le decisioni relative alle informazioni sostanziali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6 - Costruisci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Sviluppare un quadripilastro e UK SRS S2 piani di lavoro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7 - Costruisci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Definire le metriche, gli obiettivi e le richieste di dati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8 - Costruisci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Implementare l'elenco dei dati, le prove e i controlli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9 - Costruisci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Analisi completa degli effetti finanziari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10 - Rapporto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Progetto di relazione e base di preparazione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11 - Rapporto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Eseguire revisioni tecniche, finanziarie, legali e di controllo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12 - Rapporto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Ottenere dichiarazioni, approvazione del consiglio e pubblicare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Strumento 3 - paragrafo E3 registrazione annuale delle decisioni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Fattore decisionale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Valutare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Prova / azione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La domanda è volontaria o obbligatoria?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E3 è disponibile secondo la legge o le norme vigenti?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Il campo di applicazione esclusivamente per il clima ometterebbe informazioni già rilevanti per gli investitori?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L'entità può soddisfare tutte le condizioni applicabili? UK SRS S2 i requisiti?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La commissione è a suo agio nel dire che no UK SRS S1 la richiesta di conformità sarà presentata?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Quale trattamento comparativo si applica per E4?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Quali processi non climatici possono essere sviluppati quest'anno?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Quando sarà riconsiderato l'uso di E3?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Conclusione e data approvata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Strumento 4 - inventario della conformità e delle richieste pubbliche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Pubblicazione / canale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Progetto di formulazione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Basi tecniche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Recensione / stato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Base della preparazione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Indice delle norme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Documento di approvazione dei direttori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Relazione di assicurazione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Rilezioni principali della relazione annuale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Metadati sul sito web e sul SEO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Presentazione degli investitori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Comunicato stampa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Risposte all'appalto / al questionario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AI Assistente o chatbot risposta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Strumento 5 - registro dei rischi e delle opportunità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tblHeader w:val="true"/>
        </w:trPr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Campo di lavoro</w:t>
            </w:r>
          </w:p>
        </w:tc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Entrate</w:t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Identificazione del registro e titolo specifico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Rischio / opportunità / entrambe le cose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Modello di business o posizione della catena del valore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Dipendenza, impatto o driver esterno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Via di trasmissione finanziaria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Orizzonte a breve / medio / lungo termine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Ragionevole aspettativa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Fonti interne ed esterne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Larghezza, proxy e lacune della catena di valore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Controlli esistenti e risposta strategica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Statuto della materialità e comunicazione correlata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Proprietario, revisore e fattore di rivalutazione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Strumento 6 - matrice decisionale sulla materialità degli investitori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Dimensione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Valutazione e prove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Conclusione / motivazione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Decisione dell'utente principale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Prospettive di percorso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Natura / importanza qualitativa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Magnitude / concentrazione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Probabilità e gamma di risultati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Tempo e reversibilità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Combinazione con altre informazioni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Aggregazione / disaggregamento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Oscuramento e inserimento di segnalazioni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Decisione: divulgare / combinare / non materiale / monitor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Accusa e data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Strumento 7 - registro metrico, dati e prove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Metrica / divulgazione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Definizione e confine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Fonte / metodo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Proprietario / controllo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Strumento 8 - il ponte degli effetti finanziari attuali e previsti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Rischio / opportunità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Linee o percorsi finanziari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Effetto corrente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Effetto previsto / orizzonte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Presupposti / prove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Strumento 9 - mappa di divulgazione e di riferimento incrociato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Materiale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Governance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Strategia / effetti finanziari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Gestione dei rischi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Metrici / obiettivi / posizione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Strumento 10 - porta di approvazione finale</w:t>
      </w:r>
    </w:p>
    <w:p>
      <w:pPr/>
      <w:r>
        <w:rPr>
          <w:rFonts w:ascii="Arial" w:hAnsi="Arial" w:eastAsia="Arial"/>
        </w:rPr>
        <w:t>☐ La versione finale della pubblicazione corrisponde alla versione esaminata dalla direzione e dal consiglio di amministrazione.</w:t>
      </w:r>
    </w:p>
    <w:p>
      <w:pPr/>
      <w:r>
        <w:rPr>
          <w:rFonts w:ascii="Arial" w:hAnsi="Arial" w:eastAsia="Arial"/>
        </w:rPr>
        <w:t>☐ La base di comunicazione, le norme, i rilievi e le dichiarazioni previste sono esplicite.</w:t>
      </w:r>
    </w:p>
    <w:p>
      <w:pPr/>
      <w:r>
        <w:rPr>
          <w:rFonts w:ascii="Arial" w:hAnsi="Arial" w:eastAsia="Arial"/>
        </w:rPr>
        <w:t>☐ Rischi e opportunità materiali sono completi e tracciabili fino a documenti approvati.</w:t>
      </w:r>
    </w:p>
    <w:p>
      <w:pPr/>
      <w:r>
        <w:rPr>
          <w:rFonts w:ascii="Arial" w:hAnsi="Arial" w:eastAsia="Arial"/>
        </w:rPr>
        <w:t>☐ Le decisioni di materialità e le scelte di aggregazione sono documentate.</w:t>
      </w:r>
    </w:p>
    <w:p>
      <w:pPr/>
      <w:r>
        <w:rPr>
          <w:rFonts w:ascii="Arial" w:hAnsi="Arial" w:eastAsia="Arial"/>
        </w:rPr>
        <w:t>☐ La governance, la strategia, la gestione dei rischi, le metriche e gli obiettivi sono collegati.</w:t>
      </w:r>
    </w:p>
    <w:p>
      <w:pPr/>
      <w:r>
        <w:rPr>
          <w:rFonts w:ascii="Arial" w:hAnsi="Arial" w:eastAsia="Arial"/>
        </w:rPr>
        <w:t>☐ Gli effetti finanziari attuali e previsti sono stati esaminati dalla finanza.</w:t>
      </w:r>
    </w:p>
    <w:p>
      <w:pPr/>
      <w:r>
        <w:rPr>
          <w:rFonts w:ascii="Arial" w:hAnsi="Arial" w:eastAsia="Arial"/>
        </w:rPr>
        <w:t>☐ UK SRS S2 è completo o l'uso del paragrafo E3 è divulgato e controllato.</w:t>
      </w:r>
    </w:p>
    <w:p>
      <w:pPr/>
      <w:r>
        <w:rPr>
          <w:rFonts w:ascii="Arial" w:hAnsi="Arial" w:eastAsia="Arial"/>
        </w:rPr>
        <w:t>☐ I metodi, le stime, l'incertezza, le limitazioni e le lacune dei dati sono trasparenti.</w:t>
      </w:r>
    </w:p>
    <w:p>
      <w:pPr/>
      <w:r>
        <w:rPr>
          <w:rFonts w:ascii="Arial" w:hAnsi="Arial" w:eastAsia="Arial"/>
        </w:rPr>
        <w:t>☐ I dati, le prove, i controlli e le rappresentazioni della gestione sono conservati.</w:t>
      </w:r>
    </w:p>
    <w:p>
      <w:pPr/>
      <w:r>
        <w:rPr>
          <w:rFonts w:ascii="Arial" w:hAnsi="Arial" w:eastAsia="Arial"/>
        </w:rPr>
        <w:t>☐ L'ambito di applicazione della garanzia è descritto separatamente dalla conformità alle norme.</w:t>
      </w:r>
    </w:p>
    <w:p>
      <w:pPr/>
      <w:r>
        <w:rPr>
          <w:rFonts w:ascii="Arial" w:hAnsi="Arial" w:eastAsia="Arial"/>
        </w:rPr>
        <w:t>☐ Le affermazioni sono coerenti su tutti i canali pubblici.</w:t>
      </w:r>
    </w:p>
    <w:p>
      <w:pPr/>
      <w:r>
        <w:rPr>
          <w:rFonts w:ascii="Arial" w:hAnsi="Arial" w:eastAsia="Arial"/>
        </w:rPr>
        <w:t>☐ Sono assegnati trigger di monitoraggio e aggiornamento post-pubblicazione.</w:t>
      </w:r>
    </w:p>
    <w:p>
      <w:pPr>
        <w:pStyle w:val="Heading2"/>
        <w:keepNext/>
      </w:pPr>
      <w:r>
        <w:t>Registro di approvazione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Ruolo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Nome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Decisione / data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Azioni aperte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Proprietario dichiarante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CFO / revisore finanziario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Rischio / revisione della strategia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Segretario aziendale / legale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Revisore tecnico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Preparazione all' audit interno / assicurazione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Presidente del consiglio o della commissione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Fonti, stato e revisione</w:t>
      </w:r>
    </w:p>
    <w:p>
      <w:pPr/>
      <w:r>
        <w:t>Le fonti ufficiali conservate in questo lotto sono elencate di seguito.I punti principali del paragrafo identificano le fonti che sostengono direttamente questo articolo; altre voci forniscono un contesto di attuazione, regolamentazione o confronto strettamente correlato.</w:t>
      </w:r>
    </w:p>
    <w:p>
      <w:pPr/>
      <w:r>
        <w:rPr>
          <w:rFonts w:ascii="Arial" w:hAnsi="Arial" w:eastAsia="Arial"/>
        </w:rPr>
        <w:t>SRC-01. UK SRS S1 I requisiti generali per la divulgazione di informazioni finanziarie relative alla sostenibilità - Dipartimento per le imprese e il commercio, 25 Febbraio 2026- Finita ' . UK standard; fonte normativa primaria.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SRC-02. UK SRS S2 Informazioni relative al clima - Dipartimento per le imprese e il commercio, 25 Febbraio 2026- Finita ' . UK standard; fonte primaria per la segnalazione del clima.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SRC-03- Risposta del governo alla consultazione sul UK Norme di segnalazione della sostenibilità - Dipartimento per le imprese e il commercio, 25 Febbraio 2026- esplicazione ufficiale della conclusione finale UK modifiche, utilizzo volontario e trattamento di sollievo. https://www.gov.uk/government/consultations/exposure-drafts-uk-sustainability-reporting-standards/outcome/government-response-to-the-consultation-on-uk-sustainability-reporting-standards-web-version</w:t>
      </w:r>
    </w:p>
    <w:p>
      <w:pPr/>
      <w:r>
        <w:rPr>
          <w:rFonts w:ascii="Arial" w:hAnsi="Arial" w:eastAsia="Arial"/>
        </w:rPr>
        <w:t>SRC-04. Sostenibilità: domande frequenti - Consiglio di rendicontazione finanziaria, aggiornato 26 Febbraio 2026- Officialmente . UK contesto di attuazione e FAQ. https://www.frc.org.uk/library/standards-codes-policy/accounting-and-reporting/annual-corporate-reporting/sustainability-reporting-developments-frequently-asked-questions/</w:t>
      </w:r>
    </w:p>
    <w:p>
      <w:pPr/>
      <w:r>
        <w:rPr>
          <w:rFonts w:ascii="Arial" w:hAnsi="Arial" w:eastAsia="Arial"/>
        </w:rPr>
        <w:t>SRC-05. CP26/5: Allineamento delle informazioni sulla sostenibilità degli emittenti quotati con le norme internazionali - Autorità di condotta finanziaria, 30 gennaio 2026- consultazione chiusa; non norme definitive in materia di 6 Agosto 2026. https://www.fca.org.uk/publications/consultation-papers/cp26-5-sustainability-disclosures</w:t>
      </w:r>
    </w:p>
    <w:p>
      <w:pPr/>
      <w:r>
        <w:rPr>
          <w:rFonts w:ascii="Arial" w:hAnsi="Arial" w:eastAsia="Arial"/>
        </w:rPr>
        <w:t>SRC-06- orientamento sulla relazione strategica - Consiglio di comunicazione finanziaria, 4 Febbraio 2026- orientamenti ufficiali non obbligatori; UK il contesto della connettività della relazione annuale. https://www.frc.org.uk/library/standards-codes-policy/accounting-and-reporting/annual-corporate-reporting/guidance-on-the-strategic-report/</w:t>
      </w:r>
    </w:p>
    <w:p>
      <w:pPr/>
      <w:r>
        <w:rPr>
          <w:rFonts w:ascii="Arial" w:hAnsi="Arial" w:eastAsia="Arial"/>
        </w:rPr>
        <w:t>SRC-07. IFRS S1 I requisiti generali per la divulgazione di informazioni finanziarie relative alla sostenibilità - IFRS Fondazione, giugno 2023- Norma internazionale; fonte di confronto per il doppio UK/IFRS - le richieste. https://www.ifrs.org/issued-standards/ifrs-sustainability-standards-navigator/ifrs-s1-general-requirements/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E8F3F3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2E7B8A"/>
            </w:tcBorders>
          </w:tcPr>
          <w:p>
            <w:r>
              <w:rPr>
                <w:rFonts w:ascii="Arial" w:hAnsi="Arial" w:eastAsia="Arial"/>
                <w:b/>
                <w:color w:val="2E7B8A"/>
                <w:sz w:val="20"/>
              </w:rPr>
              <w:t>Ancoraggi del paragrafo principale
UK SRS S1 e UK SRS S2, fine febbraio 2026 Le cinque relative informazioni del Knowledge Hub contenute in questo pacchetto.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/>
      <w:r>
        <w:rPr>
          <w:rFonts w:ascii="Arial" w:hAnsi="Arial" w:eastAsia="Arial"/>
        </w:rPr>
        <w:t>Data di riesame tecnico: 6 Agosto 2026- Il ... UK La posizione di regolamentazione del SRS deve essere riesaminata prima della pubblicazione o dell'uso in un ciclo di segnalazione live.5 La proposta di direttiva è stata adottata nel corso della presente revisione.</w:t>
      </w:r>
    </w:p>
    <w:sectPr>
      <w:headerReference w:type="default" r:id="rId9"/>
      <w:footerReference w:type="default" r:id="rId10"/>
      <w:pgSz w:w="11906" w:h="16838"/>
      <w:pgMar w:top="1020" w:right="1049" w:bottom="879" w:left="1049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UKSRS1-TOOL-006  ∙ ∙ ∙ ‬ ∙ Recensione 6 Agosto 2026  |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color="4C86B8" w:space="4"/>
      </w:pBdr>
    </w:pPr>
    <w:r>
      <w:t>LONDON REPORTING ACADEMY  ·  CENTRO CONOSCENZE  ·  UK SRS 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64" w:lineRule="auto"/>
    </w:pPr>
    <w:rPr>
      <w:rFonts w:ascii="Arial" w:hAnsi="Arial"/>
      <w:color w:val="18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068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E5A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D306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963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spacing w:after="140"/>
    </w:pPr>
    <w:rPr>
      <w:rFonts w:ascii="Arial" w:hAnsi="Arial"/>
      <w:i/>
      <w:color w:val="59636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assets.publishing.service.gov.uk/media/699dd3b007d7bff3604d6c5e/uk_srs_1_general_requirements_for_disclosure_of_sustainability_related_financial_information.pdf" TargetMode="External"/><Relationship Id="rId14" Type="http://schemas.openxmlformats.org/officeDocument/2006/relationships/hyperlink" Target="https://assets.publishing.service.gov.uk/media/699ddf22532c9ad91ebbcc2b/uk_srs_s2_climate_related_disclosures.pdf" TargetMode="External"/><Relationship Id="rId15" Type="http://schemas.openxmlformats.org/officeDocument/2006/relationships/hyperlink" Target="https://www.gov.uk/government/consultations/exposure-drafts-uk-sustainability-reporting-standards/outcome/government-response-to-the-consultation-on-uk-sustainability-reporting-standards-web-version" TargetMode="External"/><Relationship Id="rId16" Type="http://schemas.openxmlformats.org/officeDocument/2006/relationships/hyperlink" Target="https://www.frc.org.uk/library/standards-codes-policy/accounting-and-reporting/annual-corporate-reporting/sustainability-reporting-developments-frequently-asked-questions/" TargetMode="External"/><Relationship Id="rId17" Type="http://schemas.openxmlformats.org/officeDocument/2006/relationships/hyperlink" Target="https://www.fca.org.uk/publications/consultation-papers/cp26-5-sustainability-disclosures" TargetMode="External"/><Relationship Id="rId18" Type="http://schemas.openxmlformats.org/officeDocument/2006/relationships/hyperlink" Target="https://www.frc.org.uk/library/standards-codes-policy/accounting-and-reporting/annual-corporate-reporting/guidance-on-the-strategic-report/" TargetMode="External"/><Relationship Id="rId19" Type="http://schemas.openxmlformats.org/officeDocument/2006/relationships/hyperlink" Target="https://www.frc.org.uk/library/standards-codes-policy/corporate-governance/uk-corporate-governance-code/" TargetMode="External"/><Relationship Id="rId20" Type="http://schemas.openxmlformats.org/officeDocument/2006/relationships/hyperlink" Target="https://www.frc.org.uk/docs/9420/html/" TargetMode="External"/><Relationship Id="rId21" Type="http://schemas.openxmlformats.org/officeDocument/2006/relationships/hyperlink" Target="https://www.frc.org.uk/library/standards-codes-policy/audit-assurance-and-ethics/assurance-stand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S1 First-Cycle Working Toolkit</dc:title>
  <dc:subject>Editable registers and approval aids for reporting basis, implementation planning, paragraph E3, claims, materiality, risk and opportunity identification, metrics, financial effects and board sign-off.</dc:subject>
  <dc:creator/>
  <cp:keywords>UK SRS S1, UK sustainability reporting, materiality, climate-only relief, sustainability-related risks and opportunities</cp:keywords>
  <dc:description>Reviewed 2 August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