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left"/>
      </w:pPr>
      <w:r>
        <w:drawing>
          <wp:inline xmlns:a="http://schemas.openxmlformats.org/drawingml/2006/main" xmlns:pic="http://schemas.openxmlformats.org/drawingml/2006/picture">
            <wp:extent cx="4023360" cy="6670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A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667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160"/>
      </w:pPr>
      <w:r>
        <w:rPr>
          <w:rFonts w:ascii="Arial" w:hAnsi="Arial"/>
          <w:b/>
          <w:color w:val="1E5A8A"/>
          <w:sz w:val="21"/>
        </w:rPr>
        <w:t>LRA CENTRO CONOSCENZE  ·  UK SRS S1</w:t>
      </w:r>
    </w:p>
    <w:p>
      <w:pPr>
        <w:pStyle w:val="Title"/>
        <w:spacing w:after="200"/>
      </w:pPr>
      <w:r>
        <w:rPr>
          <w:rFonts w:ascii="Arial" w:hAnsi="Arial"/>
          <w:b/>
          <w:color w:val="0D3068"/>
          <w:sz w:val="54"/>
        </w:rPr>
        <w:t>UK SRS S1 Modello di report - Strumento di redatto modificabile</w:t>
      </w:r>
    </w:p>
    <w:p>
      <w:pPr>
        <w:pStyle w:val="Subtitle"/>
        <w:spacing w:after="300"/>
      </w:pPr>
      <w:r>
        <w:rPr>
          <w:rFonts w:ascii="Arial" w:hAnsi="Arial"/>
          <w:color w:val="59636E"/>
          <w:sz w:val="24"/>
        </w:rPr>
        <w:t>Un quadro di elaborazione della relazione annuale basato su Word con base di preparazione, indicazioni a quattro pilastri, campi di prova, indice di riferimento incrociato e controlli di signaletica.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922"/>
            <w:shd w:fill="0D306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Articolo ID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UKSRS1-TEMPLATE-EDITABLE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Formattazione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Strumento di implementazione modificabile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Pubblico primario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 I team di segnalazione SRS, i revisori finanziari, giuridici, governativi e tecnici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Statuto tecnico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Preparato sulla base delle edizioni UK SRS pubblicate il 25 febbraio 2026; revisionato il 2 agosto 2026.</w:t>
            </w:r>
          </w:p>
        </w:tc>
      </w:tr>
    </w:tbl>
    <w:p>
      <w:pPr>
        <w:spacing w:before="320"/>
      </w:pPr>
      <w:r>
        <w:rPr>
          <w:rFonts w:ascii="Arial" w:hAnsi="Arial"/>
          <w:i/>
          <w:color w:val="59636E"/>
          <w:sz w:val="18"/>
        </w:rPr>
        <w:t>Materiale didattico per professionisti. Gli esempi illustrativi e le formulazioni devono essere adattati e sottoposti a revisione tecnica.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FF4DF"/>
            <w:tcBorders>
              <w:top w:val="single" w:sz="3" w:color="B9CAD9"/>
              <w:left w:val="single" w:sz="18" w:color="A76900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A76900"/>
                <w:sz w:val="21"/>
              </w:rPr>
              <w:t>Come utilizzare questo modello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Completa solo le istruzioni pertinenti alle informazioni materiali e alla base di segnalazione approvata. Rimpiazza tutto il testo in parentesi. Link ogni dichiarazione materiale a prove, un proprietario nominato e un revisore. Elimina le istruzioni di redatto non utilizzate prima della pubblicazione. Questo strumento non è un modello ufficiale del governo e non garantisce la conformità.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1E5A8A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E5A8A"/>
                <w:sz w:val="21"/>
              </w:rPr>
              <w:t>Statuto attuale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UK SRS S1 e UK SRS S2 sono stati emessi il 25 Febbraio 2026 Le attività di segnalazione non sono, per se stesse, un regime generale obbligatorio. Tutte le future rotte obbligatorie, compresi i requisiti della FCA o della legge sulle società, devono essere contrassegnate alle norme finali applicabili all'entità e al periodo di segnalation.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1- Basi della preparazione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Indicare l'entità segnalante e conciliarla con i relativi rendiconti finanziari.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Indicare il periodo e confermare la pubblicazione contemporaneamente ai relativi rendiconti finanziari.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L'uso volontario dello Stato o la legge/regola obbligatoria esatta e il periodo di validità.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 UK SRS S1 e S2 e il febbraio 2026 le edizioni; individuare separatamente altre indicazioni.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gli utenti principali, le prospettive, il test di materialità delle informazioni, l'aggregazione, l'oscuramento e la rivalutazione.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Identificare le industrie e le fonti specifiche effettivamente applicate, comprese le metriche prese o adattate.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Elencare ogni paragrafo, la ragione, la divulgazione interessata, le informazioni compensative e l'effetto della pretesa.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i giudizi che hanno avuto l'effetto più significativo sulle informazioni.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Identificare importi, fonti, ipotesi, sensibilità e eventuali risultati altamente incerti.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il posizionamento dei rapporti e elencare i riferimenti controllati precisi.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Inserire la formulazione solo dopo un esame tecnico e giuridico della base completa.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2- Presentazione generale dell' esecutivo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Riassumere i rischi e le opportunità rilevanti legati alla sostenibilità che influenzano le prospettive e i principali cambiamenti nel periodo.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Riassumere i principali modelli di business, la strategia, gli effetti finanziari e le conclusioni sulla resilienza.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Riassumere i rilievi, l'incertezza materiale, le limitazioni di portata e la copertura assicurativa.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3- Governance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Identificare l'organismo o l'individuo e come le responsabilità si riflettono nei mandati e nelle politiche.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Spiegate come siano disponibili o sviluppate competenze appropriate.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come e con che frequenza l'organismo viene informato e quali soglie di escalation si applicano.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come le questioni di sostenibilità sono prese in considerazione nella strategia, nelle transazioni importanti e nella gestione dei rischi.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la supervisione della fissazione degli obiettivi, dei progressi e di eventuali collegamenti di remunerazione.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la delegazione della gestione, le linee di segnalazione e l'integrazione dei controlli con altre funzioni.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4- Strategia 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la materia, la causa, l'esposizione, la concentrazione e l'orizzonte temporale.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gli effetti attuali e attesi e dove sono concentrati.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le risposte, i piani, i progressi, le decisioni e gli compromessi.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gli effetti sulla situazione finanziaria, sulle prestazioni e sui flussi di cassa nel periodo.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gli effetti attesi a breve, medio e lungo termine e come questi siano inclusi nella pianificazione finanziaria.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Indicare le quantità o i ranghi, oppure spiegare l'uso di soccorsi e gli elementi della linea interessati.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la valutazione, le ipotesi, la capacità di adattamento e i limiti.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5- Gestione dei rischi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i metodi, le fonti, la copertura della catena del valore e i fattori che lo attivano.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i criteri, l'incertezza, la priorità e i legami con la materialità.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le metriche, le soglie, gli incidenti, i cambiamenti e l'escalation.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l'integrazione con la gestione del rischio, la strategia, le finanze e i controlli delle imprese.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Descrivi i cambiamenti significativi rispetto al periodo precedente.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6Metrici e obiettivi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Elenco delle metriche richieste da un applicabile UK Norme di segnalazione della sostenibilità.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Elencare le metriche utilizzate per monitorare ogni rischio/opportunità e performance materiale.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la rilevanza del settore, la fonte, l'inclusione e qualsiasi adattamento.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Definire metrica, limite, unità, tipo, convalidazione, calcolo, input, limitazioni e ipotesi.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Metrica di Stato, obiettivo, periodo, periodo base, tappe e approvazione.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Relazione delle prestazioni, della tendenza, degli obiettivi mancati e delle azioni correttive.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Spiegare le revisioni, le sostituzioni, i ritenuti e gli effetti di comparabilità.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7- giudizi, incertezze e errori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Spiegate i giudizi che hanno influenzato maggiormente le informazioni materiali.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Spiegate perché sono state applicate indicazioni specifiche e settori.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le aree di interesse, gli scenari, i giudizi sulla capacità e l'incertezza.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l'estrapolazione, l'assegnazione, i fattori, i dati mancanti e la sensibilità.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Descrivere le modifiche alle stime o ai metodi e le correzioni degli errori materiali precedenti al periodo precedente.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8- Cross-reference, assicurazione e approvazione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Identificare l'esatto requisito/tema, documento, pagina/ancora, accesso, tempistica, proprietario e versione.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Stato oggetto, criteri, livello, fornitore, periodo, confine, esclusioni e conclusione.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Conciliazione di dati con la relazione strategica, rischi principali, KPIs e dei conti finanziari.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Completezza dei registri, dati, finanza, rappresentanza giuridica e di controllo.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In fretta .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Data di registrazione, documenti, credito, concessioni, condizioni e autorità delegata.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Progetto di risposta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la comunicazione specifica per l'entità]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Provviste / fonte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[Inserire identificatori di prove, relazioni del sistema, calcoli, politiche, minuti o riferimenti incrociati]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Proprietario / revisore / status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Proprietario: [ ] Rivista: [ ] Status: [Non avviato / Progetto / Reviso / Approvato]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t>Indice di riferimento incrociato e di divulgazione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>
        <w:trPr>
          <w:tblHeader w:val="true"/>
        </w:trPr>
        <w:tc>
          <w:tcPr>
            <w:tcW w:type="dxa" w:w="173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Richiesta / argomento</w:t>
            </w:r>
          </w:p>
        </w:tc>
        <w:tc>
          <w:tcPr>
            <w:tcW w:type="dxa" w:w="136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Localizzazione</w:t>
            </w:r>
          </w:p>
        </w:tc>
        <w:tc>
          <w:tcPr>
            <w:tcW w:type="dxa" w:w="2231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Documento / URL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Proprietario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Recensione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Assicurazione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Statuto</w:t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Consigli definitivi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blHeader w:val="true"/>
        </w:trPr>
        <w:tc>
          <w:tcPr>
            <w:tcW w:type="dxa" w:w="3168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Campo di approvazione</w:t>
            </w:r>
          </w:p>
        </w:tc>
        <w:tc>
          <w:tcPr>
            <w:tcW w:type="dxa" w:w="662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Registrazione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Base di segnalazione e pretesa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[Inserire base approvata e formulazione finale esatta]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Comitato di divulgazione della gestione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Data: [ ] Decisione: [ ] Condizioni: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Firme del CFO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Data: [ ] Referenza di rappresentanza: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Segretario aziendale / revisione giuridica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Data: [ ] Rivista delle richieste e dei posizionamenti: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Comitato di revisione contabile / comitato per i rischi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Data: [ ] Decisione: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Accettazione del consiglio di amministrazione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Data: [ ] Versione approvata: [ ] Condizioni / autorità delegata: []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Relazione di assicurazione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Fornitore: [ ] soggetto / livello / data: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Registro della pubblicazione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Data della relazione annuale: [ ] File / URL / somma di controllo: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Scarichi di revisione successiva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[Inserire fattori di declinazione normativi, standard, dati e progetti]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59636E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59636E"/>
                <w:sz w:val="21"/>
              </w:rPr>
              <w:t>Limitazione dell'uso finale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Questo materiale didattico non costituisce consulenza legale, un giudizio di assurance né sostituisce la lettura degli standard ufficiali vigenti, della normativa applicabile e delle regole delle autorità di regolamentazione. Le formulazioni e gli scenari illustrativi devono essere adattati ai fatti specifici dell’entità.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92" w:bottom="964" w:left="992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9636E"/>
        <w:sz w:val="16"/>
      </w:rPr>
      <w:t xml:space="preserve">UKSRS1-TEMPLATE-EDITABLE Rivisto 2 Agosto 2026  |  </w:t>
    </w:r>
    <w:r>
      <w:rPr>
        <w:rFonts w:ascii="Arial" w:hAnsi="Arial"/>
        <w:color w:val="5963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rPr>
        <w:rFonts w:ascii="Arial" w:hAnsi="Arial"/>
        <w:b/>
        <w:color w:val="0D3068"/>
        <w:sz w:val="16"/>
      </w:rPr>
      <w:t>LONDON REPORTING ACADEMY  ·  CENTRO CONOSCENZE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Report Template - Editable Drafting Tool</dc:title>
  <dc:subject/>
  <dc:creator>London Reporting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