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left"/>
      </w:pPr>
      <w:r>
        <w:drawing>
          <wp:inline xmlns:a="http://schemas.openxmlformats.org/drawingml/2006/main" xmlns:pic="http://schemas.openxmlformats.org/drawingml/2006/picture">
            <wp:extent cx="4023360" cy="66703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RA_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6670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60" w:after="160"/>
      </w:pPr>
      <w:r>
        <w:rPr>
          <w:rFonts w:ascii="Arial" w:hAnsi="Arial"/>
          <w:b/>
          <w:color w:val="1E5A8A"/>
          <w:sz w:val="21"/>
        </w:rPr>
        <w:t>LRA ЦЕНТР ЗНАНИЙ  ·  UK SRS S1</w:t>
      </w:r>
    </w:p>
    <w:p>
      <w:pPr>
        <w:pStyle w:val="Title"/>
        <w:spacing w:after="200"/>
      </w:pPr>
      <w:r>
        <w:rPr>
          <w:rFonts w:ascii="Arial" w:hAnsi="Arial"/>
          <w:b/>
          <w:color w:val="0D3068"/>
          <w:sz w:val="54"/>
        </w:rPr>
        <w:t>UK SRS S1 Шаблон отчета - инструмент для редактирования</w:t>
      </w:r>
    </w:p>
    <w:p>
      <w:pPr>
        <w:pStyle w:val="Subtitle"/>
        <w:spacing w:after="300"/>
      </w:pPr>
      <w:r>
        <w:rPr>
          <w:rFonts w:ascii="Arial" w:hAnsi="Arial"/>
          <w:color w:val="59636E"/>
          <w:sz w:val="24"/>
        </w:rPr>
        <w:t>Рамочная база составления ежегодного отчета на основе Word с базой подготовки, указаниями из четырех столпов, полями доказательств, индексом перекрестных ссылок и контролем отметки.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922"/>
            <w:shd w:fill="0D3068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r/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2232"/>
            <w:shd w:fill="EAF2F8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B9CAD9"/>
              <w:left w:val="single" w:sz="4" w:color="B9CAD9"/>
              <w:bottom w:val="single" w:sz="4" w:color="B9CAD9"/>
              <w:right w:val="single" w:sz="4" w:color="B9CAD9"/>
            </w:tcBorders>
          </w:tcPr>
          <w:p>
            <w:r>
              <w:rPr>
                <w:rFonts w:ascii="Arial" w:hAnsi="Arial"/>
                <w:b/>
                <w:color w:val="0D3068"/>
                <w:sz w:val="17"/>
              </w:rPr>
              <w:t>Идентификатор статьи</w:t>
            </w:r>
          </w:p>
        </w:tc>
        <w:tc>
          <w:tcPr>
            <w:tcW w:type="dxa" w:w="7560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B9CAD9"/>
              <w:left w:val="single" w:sz="4" w:color="B9CAD9"/>
              <w:bottom w:val="single" w:sz="4" w:color="B9CAD9"/>
              <w:right w:val="single" w:sz="4" w:color="B9CAD9"/>
            </w:tcBorders>
          </w:tcPr>
          <w:p>
            <w:r>
              <w:rPr>
                <w:rFonts w:ascii="Arial" w:hAnsi="Arial"/>
                <w:b w:val="0"/>
                <w:color w:val="18212B"/>
                <w:sz w:val="17"/>
              </w:rPr>
              <w:t>UKSRS1-TEMPLATE-EDITABLE</w:t>
            </w:r>
          </w:p>
        </w:tc>
      </w:tr>
      <w:tr>
        <w:tc>
          <w:tcPr>
            <w:tcW w:type="dxa" w:w="2232"/>
            <w:shd w:fill="EAF2F8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B9CAD9"/>
              <w:left w:val="single" w:sz="4" w:color="B9CAD9"/>
              <w:bottom w:val="single" w:sz="4" w:color="B9CAD9"/>
              <w:right w:val="single" w:sz="4" w:color="B9CAD9"/>
            </w:tcBorders>
          </w:tcPr>
          <w:p>
            <w:r>
              <w:rPr>
                <w:rFonts w:ascii="Arial" w:hAnsi="Arial"/>
                <w:b/>
                <w:color w:val="0D3068"/>
                <w:sz w:val="17"/>
              </w:rPr>
              <w:t>Формат</w:t>
            </w:r>
          </w:p>
        </w:tc>
        <w:tc>
          <w:tcPr>
            <w:tcW w:type="dxa" w:w="7560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B9CAD9"/>
              <w:left w:val="single" w:sz="4" w:color="B9CAD9"/>
              <w:bottom w:val="single" w:sz="4" w:color="B9CAD9"/>
              <w:right w:val="single" w:sz="4" w:color="B9CAD9"/>
            </w:tcBorders>
          </w:tcPr>
          <w:p>
            <w:r>
              <w:rPr>
                <w:rFonts w:ascii="Arial" w:hAnsi="Arial"/>
                <w:b w:val="0"/>
                <w:color w:val="18212B"/>
                <w:sz w:val="17"/>
              </w:rPr>
              <w:t>Изменимый инструмент реализации</w:t>
            </w:r>
          </w:p>
        </w:tc>
      </w:tr>
      <w:tr>
        <w:tc>
          <w:tcPr>
            <w:tcW w:type="dxa" w:w="2232"/>
            <w:shd w:fill="EAF2F8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B9CAD9"/>
              <w:left w:val="single" w:sz="4" w:color="B9CAD9"/>
              <w:bottom w:val="single" w:sz="4" w:color="B9CAD9"/>
              <w:right w:val="single" w:sz="4" w:color="B9CAD9"/>
            </w:tcBorders>
          </w:tcPr>
          <w:p>
            <w:r>
              <w:rPr>
                <w:rFonts w:ascii="Arial" w:hAnsi="Arial"/>
                <w:b/>
                <w:color w:val="0D3068"/>
                <w:sz w:val="17"/>
              </w:rPr>
              <w:t>Первичная аудитория</w:t>
            </w:r>
          </w:p>
        </w:tc>
        <w:tc>
          <w:tcPr>
            <w:tcW w:type="dxa" w:w="7560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B9CAD9"/>
              <w:left w:val="single" w:sz="4" w:color="B9CAD9"/>
              <w:bottom w:val="single" w:sz="4" w:color="B9CAD9"/>
              <w:right w:val="single" w:sz="4" w:color="B9CAD9"/>
            </w:tcBorders>
          </w:tcPr>
          <w:p>
            <w:r>
              <w:rPr>
                <w:rFonts w:ascii="Arial" w:hAnsi="Arial"/>
                <w:b w:val="0"/>
                <w:color w:val="18212B"/>
                <w:sz w:val="17"/>
              </w:rPr>
              <w:t>UK Отчетные группы СРС, финансовые, юридические, управленческие и технические рецензенты</w:t>
            </w:r>
          </w:p>
        </w:tc>
      </w:tr>
      <w:tr>
        <w:tc>
          <w:tcPr>
            <w:tcW w:type="dxa" w:w="2232"/>
            <w:shd w:fill="EAF2F8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B9CAD9"/>
              <w:left w:val="single" w:sz="4" w:color="B9CAD9"/>
              <w:bottom w:val="single" w:sz="4" w:color="B9CAD9"/>
              <w:right w:val="single" w:sz="4" w:color="B9CAD9"/>
            </w:tcBorders>
          </w:tcPr>
          <w:p>
            <w:r>
              <w:rPr>
                <w:rFonts w:ascii="Arial" w:hAnsi="Arial"/>
                <w:b/>
                <w:color w:val="0D3068"/>
                <w:sz w:val="17"/>
              </w:rPr>
              <w:t>Технический статус</w:t>
            </w:r>
          </w:p>
        </w:tc>
        <w:tc>
          <w:tcPr>
            <w:tcW w:type="dxa" w:w="7560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B9CAD9"/>
              <w:left w:val="single" w:sz="4" w:color="B9CAD9"/>
              <w:bottom w:val="single" w:sz="4" w:color="B9CAD9"/>
              <w:right w:val="single" w:sz="4" w:color="B9CAD9"/>
            </w:tcBorders>
          </w:tcPr>
          <w:p>
            <w:r>
              <w:rPr>
                <w:rFonts w:ascii="Arial" w:hAnsi="Arial"/>
                <w:b w:val="0"/>
                <w:color w:val="18212B"/>
                <w:sz w:val="17"/>
              </w:rPr>
              <w:t>Подготовлено с учётом редакций UK SRS, выпущенных 25 февраля 2026 года; проверено 2 августа 2026 года.</w:t>
            </w:r>
          </w:p>
        </w:tc>
      </w:tr>
    </w:tbl>
    <w:p>
      <w:pPr>
        <w:spacing w:before="320"/>
      </w:pPr>
      <w:r>
        <w:rPr>
          <w:rFonts w:ascii="Arial" w:hAnsi="Arial"/>
          <w:i/>
          <w:color w:val="59636E"/>
          <w:sz w:val="18"/>
        </w:rPr>
        <w:t>Учебный материал для практикующих специалистов. Иллюстративные примеры и формулировки требуют адаптации и технической проверки.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shd w:fill="FFF4DF"/>
            <w:tcBorders>
              <w:top w:val="single" w:sz="3" w:color="B9CAD9"/>
              <w:left w:val="single" w:sz="18" w:color="A76900"/>
              <w:bottom w:val="single" w:sz="3" w:color="B9CAD9"/>
              <w:right w:val="single" w:sz="3" w:color="B9CAD9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60"/>
            </w:pPr>
            <w:r>
              <w:rPr>
                <w:rFonts w:ascii="Arial" w:hAnsi="Arial"/>
                <w:b/>
                <w:color w:val="A76900"/>
                <w:sz w:val="21"/>
              </w:rPr>
              <w:t>Как использовать этот шаблон</w:t>
            </w:r>
          </w:p>
          <w:p>
            <w:pPr>
              <w:spacing w:after="0"/>
            </w:pPr>
            <w:r>
              <w:rPr>
                <w:rFonts w:ascii="Arial" w:hAnsi="Arial"/>
                <w:color w:val="18212B"/>
                <w:sz w:val="19"/>
              </w:rPr>
              <w:t>Заполните только запросы, относящиеся к материальной информации и утвержденной основой отчетности. Замените весь подвешенный текст. Свяжите каждое заявление о материале с доказательствами, именным владельцем и рецензентом. Удалите неиспользованные инструкции по составлению до публикации. Этот инструмент не является официальным правительственным шаблоном и не гарантирует соответствие.</w:t>
            </w:r>
          </w:p>
        </w:tc>
      </w:tr>
    </w:tbl>
    <w:p>
      <w:pPr>
        <w:spacing w:after="2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shd w:fill="F5F8FB"/>
            <w:tcBorders>
              <w:top w:val="single" w:sz="3" w:color="B9CAD9"/>
              <w:left w:val="single" w:sz="18" w:color="1E5A8A"/>
              <w:bottom w:val="single" w:sz="3" w:color="B9CAD9"/>
              <w:right w:val="single" w:sz="3" w:color="B9CAD9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60"/>
            </w:pPr>
            <w:r>
              <w:rPr>
                <w:rFonts w:ascii="Arial" w:hAnsi="Arial"/>
                <w:b/>
                <w:color w:val="1E5A8A"/>
                <w:sz w:val="21"/>
              </w:rPr>
              <w:t>Современный статус</w:t>
            </w:r>
          </w:p>
          <w:p>
            <w:pPr>
              <w:spacing w:after="0"/>
            </w:pPr>
            <w:r>
              <w:rPr>
                <w:rFonts w:ascii="Arial" w:hAnsi="Arial"/>
                <w:color w:val="18212B"/>
                <w:sz w:val="19"/>
              </w:rPr>
              <w:t>UK SRS S1 и UK SRS S2 были выпущены в 25 Февраль 2026 В случае, если в соответствии с законодательством о предоставлении отчетности по обязательным маршрутам, предусмотренным в статье 1 настоящей статьи, данные компании должны быть проверены в соответствии с окончательными правилами, применяемыми к организации и отчетному периоду.</w:t>
            </w:r>
          </w:p>
        </w:tc>
      </w:tr>
    </w:tbl>
    <w:p>
      <w:pPr>
        <w:spacing w:after="20"/>
      </w:pPr>
    </w:p>
    <w:p>
      <w:pPr>
        <w:pStyle w:val="Heading1"/>
        <w:pageBreakBefore/>
      </w:pPr>
      <w:r>
        <w:rPr>
          <w:rFonts w:ascii="Arial" w:hAnsi="Arial"/>
          <w:b/>
          <w:color w:val="0D3068"/>
          <w:sz w:val="38"/>
        </w:rPr>
        <w:t>1Основы подготовки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Укажите отчетную организацию и согласовывайте ее с соответствующими финансовыми отчетами. Объясните приобретения, продажи и различия в границах по метрическим показателям.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Укажите период и подтвердите публикацию одновременно с соответствующей финансовой отчетностью.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Государство добровольное использование или точный обязательный закон/правило и его срок действия.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Определите UK SRS S1 и S2 и февраль 2026 выпуски; отдельно указывают другие рекомендации.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Объясните основные пользователи, перспективы, тест материальности информации, агрегацию, скрытие и переоценку.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Определять отрасли и конкретные источники, фактически примененные, включая взятые или адаптированные показатели.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Перечислить каждый пункт, причину, затрагиваемое раскрытие, информацию о компенсации и эффект претензии.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Опишите решения, которые оказали наиболее значительное влияние на раскрытие информации.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Определять высоко неопределенные суммы, источники, предположения, чувствительность и возможные результаты.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Опишите размещение отчетов и перечислите точные контролируемые ссылки.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Вставлять формулировку только после технического и правового обзора полной основы.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Arial" w:hAnsi="Arial"/>
          <w:b/>
          <w:color w:val="0D3068"/>
          <w:sz w:val="38"/>
        </w:rPr>
        <w:t>2. Обзор исполнительной власти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Подведите итоги существенных рисков и возможностей, связанных с устойчивым развитием, влияющих на перспективы и основных изменений в течение периода.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Подведите итоги наиболее важных бизнес-моделей, стратегии, финансовых последствий и выводов о устойчивости.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Подводите итоги рельефов, существенной неопределенности, ограничений сферы действия и охвата гарантий.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Arial" w:hAnsi="Arial"/>
          <w:b/>
          <w:color w:val="0D3068"/>
          <w:sz w:val="38"/>
        </w:rPr>
        <w:t>3Управление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Определять орган или индивидуальность и как ответственность отражается в мандатах и политике.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Объясните, как можно приобрести или развить соответствующие навыки.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Объясните, как и как часто организм получает информацию и какие пороги эскалации применяются.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Объясните, как рассматриваются вопросы устойчивого развития в стратегии, крупных сделках и управлении рисками.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Объясните надзор за установлением целей, прогрессом и любыми связями в отношении вознаграждения.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Объясните делегирование управления, линии отчетности и интеграцию контроля с другими функциями.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Arial" w:hAnsi="Arial"/>
          <w:b/>
          <w:color w:val="0D3068"/>
          <w:sz w:val="38"/>
        </w:rPr>
        <w:t>4Стратегия 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Опишите вопрос, причину, воздействие, концентрацию и временный горизонт.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Опишите текущие и ожидаемые эффекты и где они сосредоточены.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Опишите ответы, планы, прогресс, решения и компромиссы.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Опишите влияние на финансовое положение, результаты и денежные потоки в течение периода.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Опишите ожидаемые последствия в краткосрочной, среднесрочной и долгосрочной перспективе и как они включаются в финансовое планирование.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Укажите объемы или диапазоны, или объясните использование помощи и затронутые пункты.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Опишите оценку, предположения, способность адаптироваться и ограничения.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Arial" w:hAnsi="Arial"/>
          <w:b/>
          <w:color w:val="0D3068"/>
          <w:sz w:val="38"/>
        </w:rPr>
        <w:t>5Управление рисками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Объясните методы, источники, охват цепочки ценности и триггеры.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Объясните критерии, неопределенность, приоритетность и связи с существенностью.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Объясните показатели, пороги, инциденты, изменения и эскалацию.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Объясните интеграцию с управлением рисками предприятия, стратегией, финансами и контролем.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Опишите значительные изменения по сравнению с предыдущим периодом.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Arial" w:hAnsi="Arial"/>
          <w:b/>
          <w:color w:val="0D3068"/>
          <w:sz w:val="38"/>
        </w:rPr>
        <w:t>6. Метрики и цели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Перечень показателей, требуемых применимым UK Стандарт отчетности о устойчивом развитии.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Перечислить показатели, используемые для мониторинга каждого существенного риска/возможности и эффективности.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Объясните отраслевую актуальность, источник, включение и любую адаптацию.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Определите метрику, границу, единицу, тип, валидацию, расчет, входные данные, ограничения и предположения.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Государственная метрика, цель, период, базовый период, этапы и одобрение.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Отчет о результатах, тенденции, пропущенных этапах и корректирующих действиях.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Объясните изменения, замены, пересчет и эффекты сопоставимости.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Arial" w:hAnsi="Arial"/>
          <w:b/>
          <w:color w:val="0D3068"/>
          <w:sz w:val="38"/>
        </w:rPr>
        <w:t>7- Суждения, неопределенность и ошибки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Объясните, какие решения наиболее сильно влияли на материальную информацию.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Объясните, почему были применены конкретные рекомендации и отрасли.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Опишите диапазоны, сценарии, возможности и неопределенность.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Опишите экстраполяцию, распределение, факторы, отсутствующие данные и чувствительность.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Опишите изменения в оценках или методах и исправления существенных ошибок, допущенных до периода.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Arial" w:hAnsi="Arial"/>
          <w:b/>
          <w:color w:val="0D3068"/>
          <w:sz w:val="38"/>
        </w:rPr>
        <w:t>8- Передовые ссылки, удостоверение и утверждение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Укажите точную требование/тематику, документ, страницу/корочку, доступ, сроки, владельца и версию.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Государственный предмет, критерии, уровень, поставщик, период, граница, исключения и заключение.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Запись согласования с Стратегическим докладом, основные риски, KPIs и финансовой отчетности.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Полная информация, данные, финансовые, юридические и контрольные показания.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Немедленно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Запись даты, документы, заявление, льготы, условия и уполномоченный орган.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Проект ответа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информацию, касающуюся организации]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Доказательства / источник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[Внести идентификаторы доказательств, отчеты о системе, расчеты, политики, протоколы или перекрестные ссылки]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Владелец / рецензент / статус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Владелец: [ ] Рецензент: [ ] Статус: [Не начато / Проект / Просмотрен / Утвержден]</w:t>
                  </w:r>
                </w:p>
              </w:tc>
            </w:tr>
          </w:tbl>
          <w:p/>
        </w:tc>
      </w:tr>
    </w:tbl>
    <w:p>
      <w:pPr>
        <w:spacing w:after="40"/>
      </w:pPr>
    </w:p>
    <w:p>
      <w:pPr>
        <w:pStyle w:val="Heading1"/>
        <w:pageBreakBefore/>
      </w:pPr>
      <w:r>
        <w:t>Индекс перекрестных ссылок и раскрытия информации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417"/>
        <w:gridCol w:w="1417"/>
        <w:gridCol w:w="1417"/>
        <w:gridCol w:w="1417"/>
        <w:gridCol w:w="1417"/>
        <w:gridCol w:w="1417"/>
        <w:gridCol w:w="1417"/>
      </w:tblGrid>
      <w:tr>
        <w:trPr>
          <w:tblHeader w:val="true"/>
        </w:trPr>
        <w:tc>
          <w:tcPr>
            <w:tcW w:type="dxa" w:w="1735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Требование / тема</w:t>
            </w:r>
          </w:p>
        </w:tc>
        <w:tc>
          <w:tcPr>
            <w:tcW w:type="dxa" w:w="1363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Местонахождение</w:t>
            </w:r>
          </w:p>
        </w:tc>
        <w:tc>
          <w:tcPr>
            <w:tcW w:type="dxa" w:w="2231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Документ / URL</w:t>
            </w:r>
          </w:p>
        </w:tc>
        <w:tc>
          <w:tcPr>
            <w:tcW w:type="dxa" w:w="1115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Владелец</w:t>
            </w:r>
          </w:p>
        </w:tc>
        <w:tc>
          <w:tcPr>
            <w:tcW w:type="dxa" w:w="1115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Рецензент</w:t>
            </w:r>
          </w:p>
        </w:tc>
        <w:tc>
          <w:tcPr>
            <w:tcW w:type="dxa" w:w="1115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Убедительность</w:t>
            </w:r>
          </w:p>
        </w:tc>
        <w:tc>
          <w:tcPr>
            <w:tcW w:type="dxa" w:w="1115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Статус</w:t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</w:tbl>
    <w:p>
      <w:pPr>
        <w:spacing w:after="20"/>
      </w:pPr>
    </w:p>
    <w:p>
      <w:pPr>
        <w:pStyle w:val="Heading1"/>
        <w:pageBreakBefore/>
      </w:pPr>
      <w:r>
        <w:t>Окончательный рекорд подписи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rPr>
          <w:tblHeader w:val="true"/>
        </w:trPr>
        <w:tc>
          <w:tcPr>
            <w:tcW w:type="dxa" w:w="3168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Поле одобрения</w:t>
            </w:r>
          </w:p>
        </w:tc>
        <w:tc>
          <w:tcPr>
            <w:tcW w:type="dxa" w:w="6623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Запись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Основание отчетности и требование</w:t>
            </w:r>
          </w:p>
        </w:tc>
        <w:tc>
          <w:tcPr>
            <w:tcW w:type="dxa" w:w="662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[Внести утвержденную основу и точную окончательную формулировку]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Комитет по раскрытию правления</w:t>
            </w:r>
          </w:p>
        </w:tc>
        <w:tc>
          <w:tcPr>
            <w:tcW w:type="dxa" w:w="662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Дата: [ ] Решение: [ ] Условия: [ ]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Подписание финансового директора</w:t>
            </w:r>
          </w:p>
        </w:tc>
        <w:tc>
          <w:tcPr>
            <w:tcW w:type="dxa" w:w="662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Дата: [ ] Ссылка на представительство: [ ]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Секретарь компании / юридический надзор</w:t>
            </w:r>
          </w:p>
        </w:tc>
        <w:tc>
          <w:tcPr>
            <w:tcW w:type="dxa" w:w="662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Дата: [ ] Обзор претензий и размещения: [ ]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Комитет по аудиту / риску</w:t>
            </w:r>
          </w:p>
        </w:tc>
        <w:tc>
          <w:tcPr>
            <w:tcW w:type="dxa" w:w="662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Дата: [ ] Решение: [ ]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Утверждение совета директоров</w:t>
            </w:r>
          </w:p>
        </w:tc>
        <w:tc>
          <w:tcPr>
            <w:tcW w:type="dxa" w:w="662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Дата: [ ] Утвержденная версия: [ ] Условия / уполномоченный орган: [ ]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Отчет о гарантиях</w:t>
            </w:r>
          </w:p>
        </w:tc>
        <w:tc>
          <w:tcPr>
            <w:tcW w:type="dxa" w:w="662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Поставщик: [ ] Предмет / уровень / дата: [ ]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Запись публикации</w:t>
            </w:r>
          </w:p>
        </w:tc>
        <w:tc>
          <w:tcPr>
            <w:tcW w:type="dxa" w:w="662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Дата годовой отчетности: [ ] Ссылки на файлы / URL-адреса / суммы проверок: [ ]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Следующий обзор вызывает</w:t>
            </w:r>
          </w:p>
        </w:tc>
        <w:tc>
          <w:tcPr>
            <w:tcW w:type="dxa" w:w="662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[Введите нормативные, стандартные, данные и триггеры проекта]</w:t>
            </w:r>
          </w:p>
        </w:tc>
      </w:tr>
    </w:tbl>
    <w:p>
      <w:pPr>
        <w:spacing w:after="2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shd w:fill="F5F8FB"/>
            <w:tcBorders>
              <w:top w:val="single" w:sz="3" w:color="B9CAD9"/>
              <w:left w:val="single" w:sz="18" w:color="59636E"/>
              <w:bottom w:val="single" w:sz="3" w:color="B9CAD9"/>
              <w:right w:val="single" w:sz="3" w:color="B9CAD9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60"/>
            </w:pPr>
            <w:r>
              <w:rPr>
                <w:rFonts w:ascii="Arial" w:hAnsi="Arial"/>
                <w:b/>
                <w:color w:val="59636E"/>
                <w:sz w:val="21"/>
              </w:rPr>
              <w:t>Ограничение конечного использования</w:t>
            </w:r>
          </w:p>
          <w:p>
            <w:pPr>
              <w:spacing w:after="0"/>
            </w:pPr>
            <w:r>
              <w:rPr>
                <w:rFonts w:ascii="Arial" w:hAnsi="Arial"/>
                <w:color w:val="18212B"/>
                <w:sz w:val="19"/>
              </w:rPr>
              <w:t>Этот учебный материал не является юридической консультацией, заключением по заверению или заменой ознакомления с действующими официальными стандартами, применимым законодательством и правилами регулирующих органов. Иллюстративные формулировки и сценарии необходимо адаптировать к фактам организации.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992" w:bottom="964" w:left="992" w:header="397" w:footer="39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59636E"/>
        <w:sz w:val="16"/>
      </w:rPr>
      <w:t xml:space="preserve">UKSRS1-TEMPLATE-EDITABLE Рецензируемый 2 Август 2026  |  </w:t>
    </w:r>
    <w:r>
      <w:rPr>
        <w:rFonts w:ascii="Arial" w:hAnsi="Arial"/>
        <w:color w:val="59636E"/>
        <w:sz w:val="17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6" w:color="4C86B8" w:space="4"/>
      </w:pBdr>
    </w:pPr>
    <w:r>
      <w:rPr>
        <w:rFonts w:ascii="Arial" w:hAnsi="Arial"/>
        <w:b/>
        <w:color w:val="0D3068"/>
        <w:sz w:val="16"/>
      </w:rPr>
      <w:t>LONDON REPORTING ACADEMY  ·  ЦЕНТР ЗНАНИЙ  ·  UK SRS S1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10" w:line="264" w:lineRule="auto"/>
    </w:pPr>
    <w:rPr>
      <w:rFonts w:ascii="Arial" w:hAnsi="Arial"/>
      <w:color w:val="18212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D306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D3068"/>
      <w:sz w:val="3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1E5A8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D3068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rial" w:hAnsi="Arial"/>
      <w:b w:val="0"/>
      <w:i/>
      <w:iCs/>
      <w:color w:val="59636E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RACaption">
    <w:name w:val="LRA Caption"/>
    <w:pPr>
      <w:spacing w:after="140"/>
    </w:pPr>
    <w:rPr>
      <w:rFonts w:ascii="Arial" w:hAnsi="Arial"/>
      <w:i/>
      <w:color w:val="59636E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SRS S1 Report Template - Editable Drafting Tool</dc:title>
  <dc:subject/>
  <dc:creator>London Reporting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