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C2B" w:rsidRPr="0023404D" w:rsidRDefault="00CB7C2B" w:rsidP="00C94B99">
      <w:pPr>
        <w:bidi/>
        <w:spacing w:before="240"/>
        <w:jc w:val="right"/>
        <w:rPr>
          <w:sz w:val="24"/>
          <w:szCs w:val="24"/>
          <w:rtl/>
        </w:rPr>
      </w:pPr>
      <w:bookmarkStart w:id="0" w:name="_GoBack"/>
      <w:bookmarkEnd w:id="0"/>
      <w:r w:rsidRPr="0023404D">
        <w:rPr>
          <w:rFonts w:hint="cs"/>
          <w:sz w:val="24"/>
          <w:szCs w:val="24"/>
          <w:rtl/>
        </w:rPr>
        <w:t>ירושלים:</w:t>
      </w:r>
      <w:r w:rsidRPr="0023404D">
        <w:rPr>
          <w:rFonts w:hint="cs"/>
          <w:sz w:val="24"/>
          <w:szCs w:val="24"/>
          <w:rtl/>
        </w:rPr>
        <w:tab/>
      </w:r>
      <w:r w:rsidR="00106E83">
        <w:rPr>
          <w:rFonts w:hint="cs"/>
          <w:sz w:val="24"/>
          <w:szCs w:val="24"/>
          <w:rtl/>
        </w:rPr>
        <w:t>תמוז</w:t>
      </w:r>
      <w:r w:rsidRPr="0023404D">
        <w:rPr>
          <w:rFonts w:hint="cs"/>
          <w:sz w:val="24"/>
          <w:szCs w:val="24"/>
          <w:rtl/>
        </w:rPr>
        <w:t xml:space="preserve"> תשע"ט</w:t>
      </w:r>
    </w:p>
    <w:p w:rsidR="00CB7C2B" w:rsidRPr="0023404D" w:rsidRDefault="00106E83" w:rsidP="00106E83">
      <w:pPr>
        <w:bidi/>
        <w:jc w:val="right"/>
        <w:rPr>
          <w:sz w:val="24"/>
          <w:szCs w:val="24"/>
        </w:rPr>
      </w:pPr>
      <w:r>
        <w:rPr>
          <w:rFonts w:hint="cs"/>
          <w:sz w:val="24"/>
          <w:szCs w:val="24"/>
          <w:rtl/>
        </w:rPr>
        <w:t>יולי</w:t>
      </w:r>
      <w:r w:rsidR="00CB7C2B" w:rsidRPr="0023404D">
        <w:rPr>
          <w:rFonts w:hint="cs"/>
          <w:sz w:val="24"/>
          <w:szCs w:val="24"/>
          <w:rtl/>
        </w:rPr>
        <w:t xml:space="preserve"> 2019</w:t>
      </w:r>
    </w:p>
    <w:p w:rsidR="00106E83" w:rsidRPr="00984211" w:rsidRDefault="00EB6426" w:rsidP="00507021">
      <w:pPr>
        <w:pStyle w:val="1"/>
        <w:rPr>
          <w:rtl/>
        </w:rPr>
      </w:pPr>
      <w:r w:rsidRPr="00984211">
        <w:rPr>
          <w:rtl/>
        </w:rPr>
        <w:t>עמדת נציבות שוויון זכויות לאנשים עם מוגבלות</w:t>
      </w:r>
      <w:r w:rsidRPr="00984211">
        <w:br/>
      </w:r>
      <w:r w:rsidR="00106E83" w:rsidRPr="00507021">
        <w:rPr>
          <w:rtl/>
        </w:rPr>
        <w:fldChar w:fldCharType="begin"/>
      </w:r>
      <w:r w:rsidR="00106E83" w:rsidRPr="00984211">
        <w:rPr>
          <w:rtl/>
        </w:rPr>
        <w:instrText xml:space="preserve"> </w:instrText>
      </w:r>
      <w:r w:rsidR="00106E83" w:rsidRPr="00984211">
        <w:instrText>DOCPROPERTY  DocSubject  \* MERGEFORMAT</w:instrText>
      </w:r>
      <w:r w:rsidR="00106E83" w:rsidRPr="00984211">
        <w:rPr>
          <w:rtl/>
        </w:rPr>
        <w:instrText xml:space="preserve"> </w:instrText>
      </w:r>
      <w:r w:rsidR="00106E83" w:rsidRPr="00507021">
        <w:rPr>
          <w:rtl/>
        </w:rPr>
        <w:fldChar w:fldCharType="separate"/>
      </w:r>
      <w:r w:rsidR="00106E83" w:rsidRPr="00984211">
        <w:rPr>
          <w:rtl/>
        </w:rPr>
        <w:t>בעניין ערכות תקשורת תומכת וחליפית בשירותי רווחה</w:t>
      </w:r>
      <w:r w:rsidR="00106E83" w:rsidRPr="00507021">
        <w:rPr>
          <w:rtl/>
        </w:rPr>
        <w:fldChar w:fldCharType="end"/>
      </w:r>
    </w:p>
    <w:p w:rsidR="00106E83" w:rsidRPr="00106E83" w:rsidRDefault="00106E83" w:rsidP="00106E83">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 xml:space="preserve">לאחרונה הגיעו לנציבות מספר פניות בעניין חובת ההחזקה של </w:t>
      </w:r>
      <w:r w:rsidRPr="00106E83">
        <w:rPr>
          <w:rFonts w:asciiTheme="minorBidi" w:eastAsia="Times New Roman" w:hAnsiTheme="minorBidi" w:cstheme="minorBidi"/>
          <w:b/>
          <w:bCs/>
          <w:sz w:val="24"/>
          <w:szCs w:val="24"/>
          <w:rtl/>
        </w:rPr>
        <w:t>ערכת תקשורת תומכת וחליפית</w:t>
      </w:r>
      <w:r w:rsidRPr="00106E83">
        <w:rPr>
          <w:rFonts w:asciiTheme="minorBidi" w:eastAsia="Times New Roman" w:hAnsiTheme="minorBidi" w:cstheme="minorBidi"/>
          <w:sz w:val="24"/>
          <w:szCs w:val="24"/>
          <w:rtl/>
        </w:rPr>
        <w:t xml:space="preserve">  (להלן: </w:t>
      </w:r>
      <w:r w:rsidRPr="00106E83">
        <w:rPr>
          <w:rFonts w:asciiTheme="minorBidi" w:eastAsia="Times New Roman" w:hAnsiTheme="minorBidi" w:cstheme="minorBidi"/>
          <w:b/>
          <w:bCs/>
          <w:sz w:val="24"/>
          <w:szCs w:val="24"/>
          <w:rtl/>
        </w:rPr>
        <w:t>"ערכת תת"ח"</w:t>
      </w:r>
      <w:r w:rsidRPr="00106E83">
        <w:rPr>
          <w:rFonts w:asciiTheme="minorBidi" w:eastAsia="Times New Roman" w:hAnsiTheme="minorBidi" w:cstheme="minorBidi"/>
          <w:sz w:val="24"/>
          <w:szCs w:val="24"/>
          <w:rtl/>
        </w:rPr>
        <w:t>) בלשכות רווחה מקומיות, על רקע פניות מטעם צד ג' בעניין הפרה לכאורה של החובה להחזיק ערכות כאמור וכן עתירה מנהלית בעניין זה שהוגשה כנגד מספר רשויות מקומיות.</w:t>
      </w:r>
    </w:p>
    <w:p w:rsidR="00106E83" w:rsidRPr="00106E83" w:rsidRDefault="00106E83" w:rsidP="00106E83">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לצורך בירור השאלה המשפטית, נערכה בנציבות בדיקה ב</w:t>
      </w:r>
      <w:r w:rsidRPr="00106E83">
        <w:rPr>
          <w:rFonts w:asciiTheme="minorBidi" w:eastAsia="Times New Roman" w:hAnsiTheme="minorBidi" w:cstheme="minorBidi"/>
          <w:b/>
          <w:bCs/>
          <w:sz w:val="24"/>
          <w:szCs w:val="24"/>
          <w:rtl/>
        </w:rPr>
        <w:t xml:space="preserve">חוק שוויון זכויות לאנשים עם מוגבלות, התשנ"ח-1998 </w:t>
      </w:r>
      <w:r w:rsidRPr="00106E83">
        <w:rPr>
          <w:rFonts w:asciiTheme="minorBidi" w:eastAsia="Times New Roman" w:hAnsiTheme="minorBidi" w:cstheme="minorBidi"/>
          <w:sz w:val="24"/>
          <w:szCs w:val="24"/>
          <w:rtl/>
        </w:rPr>
        <w:t>ו</w:t>
      </w:r>
      <w:r w:rsidRPr="00106E83">
        <w:rPr>
          <w:rFonts w:asciiTheme="minorBidi" w:eastAsia="Times New Roman" w:hAnsiTheme="minorBidi" w:cstheme="minorBidi"/>
          <w:b/>
          <w:bCs/>
          <w:sz w:val="24"/>
          <w:szCs w:val="24"/>
          <w:rtl/>
        </w:rPr>
        <w:t>בתקנות שוויון זכויות לאנשים עם מוגבלות (התאמות נגישות לשירות), התשע"ג-2013</w:t>
      </w:r>
      <w:r w:rsidRPr="00106E83">
        <w:rPr>
          <w:rFonts w:asciiTheme="minorBidi" w:eastAsia="Times New Roman" w:hAnsiTheme="minorBidi" w:cstheme="minorBidi"/>
          <w:sz w:val="24"/>
          <w:szCs w:val="24"/>
          <w:rtl/>
        </w:rPr>
        <w:t xml:space="preserve"> שהותקנו מכוחו, וכן בפרוטוקולים של דברי הכנסת מוועדת המשנה של ועדת העבודה, הרווחה והבריאות לתקנות שוויון זכויות לאנשים עם מוגבלות (להלן: </w:t>
      </w:r>
      <w:r w:rsidRPr="00106E83">
        <w:rPr>
          <w:rFonts w:asciiTheme="minorBidi" w:eastAsia="Times New Roman" w:hAnsiTheme="minorBidi" w:cstheme="minorBidi"/>
          <w:b/>
          <w:bCs/>
          <w:sz w:val="24"/>
          <w:szCs w:val="24"/>
          <w:rtl/>
        </w:rPr>
        <w:t>"החוק"</w:t>
      </w:r>
      <w:r w:rsidRPr="00106E83">
        <w:rPr>
          <w:rFonts w:asciiTheme="minorBidi" w:eastAsia="Times New Roman" w:hAnsiTheme="minorBidi" w:cstheme="minorBidi"/>
          <w:sz w:val="24"/>
          <w:szCs w:val="24"/>
          <w:rtl/>
        </w:rPr>
        <w:t xml:space="preserve">; </w:t>
      </w:r>
      <w:r w:rsidRPr="00106E83">
        <w:rPr>
          <w:rFonts w:asciiTheme="minorBidi" w:eastAsia="Times New Roman" w:hAnsiTheme="minorBidi" w:cstheme="minorBidi"/>
          <w:b/>
          <w:bCs/>
          <w:sz w:val="24"/>
          <w:szCs w:val="24"/>
          <w:rtl/>
        </w:rPr>
        <w:t>"התקנות"/ "תקנות השירות"</w:t>
      </w:r>
      <w:r w:rsidRPr="00106E83">
        <w:rPr>
          <w:rFonts w:asciiTheme="minorBidi" w:eastAsia="Times New Roman" w:hAnsiTheme="minorBidi" w:cstheme="minorBidi"/>
          <w:sz w:val="24"/>
          <w:szCs w:val="24"/>
          <w:rtl/>
        </w:rPr>
        <w:t xml:space="preserve">; </w:t>
      </w:r>
      <w:r w:rsidRPr="00106E83">
        <w:rPr>
          <w:rFonts w:asciiTheme="minorBidi" w:eastAsia="Times New Roman" w:hAnsiTheme="minorBidi" w:cstheme="minorBidi"/>
          <w:b/>
          <w:bCs/>
          <w:sz w:val="24"/>
          <w:szCs w:val="24"/>
          <w:rtl/>
        </w:rPr>
        <w:t>"ועדת המשנה"</w:t>
      </w:r>
      <w:r w:rsidRPr="00106E83">
        <w:rPr>
          <w:rFonts w:asciiTheme="minorBidi" w:eastAsia="Times New Roman" w:hAnsiTheme="minorBidi" w:cstheme="minorBidi"/>
          <w:sz w:val="24"/>
          <w:szCs w:val="24"/>
          <w:rtl/>
        </w:rPr>
        <w:t xml:space="preserve">). </w:t>
      </w:r>
    </w:p>
    <w:p w:rsidR="00106E83" w:rsidRPr="00106E83" w:rsidRDefault="00106E83" w:rsidP="007132E1">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מעיון בהם עולה כי כוונת מתק</w:t>
      </w:r>
      <w:r w:rsidR="007132E1">
        <w:rPr>
          <w:rFonts w:asciiTheme="minorBidi" w:eastAsia="Times New Roman" w:hAnsiTheme="minorBidi" w:cstheme="minorBidi" w:hint="cs"/>
          <w:sz w:val="24"/>
          <w:szCs w:val="24"/>
          <w:rtl/>
        </w:rPr>
        <w:t>י</w:t>
      </w:r>
      <w:r w:rsidRPr="00106E83">
        <w:rPr>
          <w:rFonts w:asciiTheme="minorBidi" w:eastAsia="Times New Roman" w:hAnsiTheme="minorBidi" w:cstheme="minorBidi"/>
          <w:sz w:val="24"/>
          <w:szCs w:val="24"/>
          <w:rtl/>
        </w:rPr>
        <w:t>ן התקנות הייתה לאפשר לאנשים עם מוגבלות גופנית או שכלית, הגורמת להיעדר יכולת לדבר או לכתוב, לקבל את השירות בדרך המתאימה להם. מטרה זו אמורה להיות מוגשמת הן באמצעות ערכת תת"ח הן באמצעות אמצעי תת"ח, שני כלים שונים המשלימים זה את זה באופן שיתואר להלן.</w:t>
      </w:r>
    </w:p>
    <w:p w:rsidR="00106E83" w:rsidRPr="00054575" w:rsidRDefault="00106E83" w:rsidP="00336C2F">
      <w:pPr>
        <w:pStyle w:val="2"/>
        <w:rPr>
          <w:rtl/>
        </w:rPr>
      </w:pPr>
      <w:r w:rsidRPr="00054575">
        <w:rPr>
          <w:rtl/>
        </w:rPr>
        <w:t>ערכת תקשורת תומכת וחלופית (ערכת תת"ח)</w:t>
      </w:r>
    </w:p>
    <w:p w:rsidR="00106E83" w:rsidRPr="00106E83" w:rsidRDefault="00106E83" w:rsidP="007132E1">
      <w:pPr>
        <w:bidi/>
        <w:spacing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 xml:space="preserve">בשל חשיבותם הגבוהה של שירותי רווחה עבור אנשים עם מוגבלות, </w:t>
      </w:r>
      <w:r w:rsidR="007132E1">
        <w:rPr>
          <w:rFonts w:asciiTheme="minorBidi" w:eastAsia="Times New Roman" w:hAnsiTheme="minorBidi" w:cstheme="minorBidi" w:hint="cs"/>
          <w:sz w:val="24"/>
          <w:szCs w:val="24"/>
          <w:rtl/>
        </w:rPr>
        <w:t>הותקן</w:t>
      </w:r>
      <w:r w:rsidR="007132E1" w:rsidRPr="00106E83">
        <w:rPr>
          <w:rFonts w:asciiTheme="minorBidi" w:eastAsia="Times New Roman" w:hAnsiTheme="minorBidi" w:cstheme="minorBidi"/>
          <w:sz w:val="24"/>
          <w:szCs w:val="24"/>
          <w:rtl/>
        </w:rPr>
        <w:t xml:space="preserve"> </w:t>
      </w:r>
      <w:r w:rsidRPr="00106E83">
        <w:rPr>
          <w:rFonts w:asciiTheme="minorBidi" w:eastAsia="Times New Roman" w:hAnsiTheme="minorBidi" w:cstheme="minorBidi"/>
          <w:sz w:val="24"/>
          <w:szCs w:val="24"/>
          <w:rtl/>
        </w:rPr>
        <w:t xml:space="preserve">סימן י"ד לתקנות השירות, שעניינו </w:t>
      </w:r>
      <w:r w:rsidRPr="00106E83">
        <w:rPr>
          <w:rFonts w:asciiTheme="minorBidi" w:eastAsia="Times New Roman" w:hAnsiTheme="minorBidi" w:cstheme="minorBidi"/>
          <w:b/>
          <w:bCs/>
          <w:sz w:val="24"/>
          <w:szCs w:val="24"/>
          <w:rtl/>
        </w:rPr>
        <w:t>נגישות בשירותי רווחה</w:t>
      </w:r>
      <w:r w:rsidRPr="00106E83">
        <w:rPr>
          <w:rFonts w:asciiTheme="minorBidi" w:eastAsia="Times New Roman" w:hAnsiTheme="minorBidi" w:cstheme="minorBidi"/>
          <w:sz w:val="24"/>
          <w:szCs w:val="24"/>
          <w:rtl/>
        </w:rPr>
        <w:t xml:space="preserve">, </w:t>
      </w:r>
      <w:r w:rsidR="00054575">
        <w:rPr>
          <w:rFonts w:asciiTheme="minorBidi" w:eastAsia="Times New Roman" w:hAnsiTheme="minorBidi" w:cstheme="minorBidi" w:hint="cs"/>
          <w:sz w:val="24"/>
          <w:szCs w:val="24"/>
          <w:rtl/>
        </w:rPr>
        <w:t>ו</w:t>
      </w:r>
      <w:r w:rsidRPr="00106E83">
        <w:rPr>
          <w:rFonts w:asciiTheme="minorBidi" w:eastAsia="Times New Roman" w:hAnsiTheme="minorBidi" w:cstheme="minorBidi"/>
          <w:sz w:val="24"/>
          <w:szCs w:val="24"/>
          <w:rtl/>
        </w:rPr>
        <w:t xml:space="preserve">מוסיף על חובות הנגישות הכלליות הקבועות בתקנות השירות. תקנה 74(א) מסדירה את </w:t>
      </w:r>
      <w:r w:rsidR="007132E1">
        <w:rPr>
          <w:rFonts w:asciiTheme="minorBidi" w:eastAsia="Times New Roman" w:hAnsiTheme="minorBidi" w:cstheme="minorBidi" w:hint="cs"/>
          <w:sz w:val="24"/>
          <w:szCs w:val="24"/>
          <w:rtl/>
        </w:rPr>
        <w:t>החובה</w:t>
      </w:r>
      <w:r w:rsidRPr="00106E83">
        <w:rPr>
          <w:rFonts w:asciiTheme="minorBidi" w:eastAsia="Times New Roman" w:hAnsiTheme="minorBidi" w:cstheme="minorBidi"/>
          <w:sz w:val="24"/>
          <w:szCs w:val="24"/>
          <w:rtl/>
        </w:rPr>
        <w:t xml:space="preserve"> לעשות שימוש בערכת תת"ח, כאמור להלן:</w:t>
      </w:r>
    </w:p>
    <w:p w:rsidR="00106E83" w:rsidRPr="00054575" w:rsidRDefault="007132E1" w:rsidP="00336C2F">
      <w:pPr>
        <w:pStyle w:val="3"/>
        <w:spacing w:before="240"/>
      </w:pPr>
      <w:r w:rsidRPr="005A5193">
        <w:rPr>
          <w:rtl/>
        </w:rPr>
        <w:t>74.</w:t>
      </w:r>
      <w:r w:rsidR="00207A6A">
        <w:rPr>
          <w:rFonts w:hint="cs"/>
          <w:rtl/>
        </w:rPr>
        <w:t xml:space="preserve"> </w:t>
      </w:r>
      <w:r w:rsidR="00106E83" w:rsidRPr="00054575">
        <w:rPr>
          <w:rtl/>
        </w:rPr>
        <w:t>ערכת תקשורת בשירותי רווחה</w:t>
      </w:r>
    </w:p>
    <w:p w:rsidR="00106E83" w:rsidRPr="00106E83" w:rsidRDefault="00106E83" w:rsidP="00336C2F">
      <w:pPr>
        <w:tabs>
          <w:tab w:val="left" w:pos="3692"/>
          <w:tab w:val="center" w:pos="4156"/>
        </w:tabs>
        <w:bidi/>
        <w:spacing w:line="276" w:lineRule="auto"/>
        <w:ind w:left="340" w:right="340"/>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(א)  נוסף על ביצוע התאמות נגישות לפי תקנות 9 עד 34 לפי העניין, חייב בביצוע התאמות נגישות לשירותי רווחה יעשה שימוש, לפי הצורך, בערכת תקשורת תומכת וחליפית מסוג לוחות תקשורת מודפסים על גבי נייר או קרטון, הכוללים מילים, מושגים או משפטים המוצגים באותיות, סמלים או איורים, המותאמת למונחים שנעשה בהם שימוש בשירותי הרווחה.</w:t>
      </w:r>
    </w:p>
    <w:p w:rsidR="00106E83" w:rsidRPr="00106E83" w:rsidRDefault="00106E83" w:rsidP="007132E1">
      <w:pPr>
        <w:tabs>
          <w:tab w:val="left" w:pos="3692"/>
          <w:tab w:val="center" w:pos="4156"/>
        </w:tabs>
        <w:bidi/>
        <w:spacing w:line="360" w:lineRule="auto"/>
        <w:ind w:left="340" w:right="340"/>
        <w:jc w:val="both"/>
        <w:rPr>
          <w:rFonts w:asciiTheme="minorBidi" w:eastAsia="Times New Roman" w:hAnsiTheme="minorBidi" w:cstheme="minorBidi"/>
          <w:b/>
          <w:bCs/>
          <w:sz w:val="24"/>
          <w:szCs w:val="24"/>
          <w:rtl/>
        </w:rPr>
      </w:pPr>
      <w:r w:rsidRPr="00106E83">
        <w:rPr>
          <w:rFonts w:asciiTheme="minorBidi" w:eastAsia="Times New Roman" w:hAnsiTheme="minorBidi" w:cstheme="minorBidi"/>
          <w:sz w:val="24"/>
          <w:szCs w:val="24"/>
          <w:rtl/>
        </w:rPr>
        <w:t xml:space="preserve">(ב)  לשכת רווחה </w:t>
      </w:r>
      <w:r w:rsidRPr="00106E83">
        <w:rPr>
          <w:rFonts w:asciiTheme="minorBidi" w:eastAsia="Times New Roman" w:hAnsiTheme="minorBidi" w:cstheme="minorBidi"/>
          <w:b/>
          <w:bCs/>
          <w:sz w:val="24"/>
          <w:szCs w:val="24"/>
          <w:u w:val="single"/>
          <w:rtl/>
        </w:rPr>
        <w:t>תחזיק</w:t>
      </w:r>
      <w:r w:rsidRPr="00106E83">
        <w:rPr>
          <w:rFonts w:asciiTheme="minorBidi" w:eastAsia="Times New Roman" w:hAnsiTheme="minorBidi" w:cstheme="minorBidi"/>
          <w:sz w:val="24"/>
          <w:szCs w:val="24"/>
          <w:rtl/>
        </w:rPr>
        <w:t xml:space="preserve"> ערכה אחת לפחות כאמור בתקנת משנה (א). </w:t>
      </w:r>
      <w:r w:rsidRPr="00106E83">
        <w:rPr>
          <w:rFonts w:asciiTheme="minorBidi" w:eastAsia="Times New Roman" w:hAnsiTheme="minorBidi" w:cstheme="minorBidi"/>
          <w:b/>
          <w:bCs/>
          <w:sz w:val="24"/>
          <w:szCs w:val="24"/>
          <w:rtl/>
        </w:rPr>
        <w:t>(ההדגשות אינן במקור)</w:t>
      </w:r>
    </w:p>
    <w:p w:rsidR="00106E83" w:rsidRPr="00106E83" w:rsidRDefault="00106E83" w:rsidP="00336C2F">
      <w:pPr>
        <w:bidi/>
        <w:spacing w:before="36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מדובר, אם כן, בנייר או קרטון שעליו מופיעים סמלים שונים הקשורים לשירותי הרווחה, באופן שניתן להצביע עליהם ביד, ברגל או במבט. הסמלים אמורים להיות מובנים באופן אינטואיטיבי ופשוט</w:t>
      </w:r>
      <w:r w:rsidR="007132E1">
        <w:rPr>
          <w:rFonts w:asciiTheme="minorBidi" w:eastAsia="Times New Roman" w:hAnsiTheme="minorBidi" w:cstheme="minorBidi" w:hint="cs"/>
          <w:sz w:val="24"/>
          <w:szCs w:val="24"/>
          <w:rtl/>
        </w:rPr>
        <w:t>,</w:t>
      </w:r>
      <w:r w:rsidRPr="00106E83">
        <w:rPr>
          <w:rFonts w:asciiTheme="minorBidi" w:eastAsia="Times New Roman" w:hAnsiTheme="minorBidi" w:cstheme="minorBidi"/>
          <w:sz w:val="24"/>
          <w:szCs w:val="24"/>
          <w:rtl/>
        </w:rPr>
        <w:t xml:space="preserve"> כך שאדם עם מוגבלות בתקשורת יוכל להיעזר בה</w:t>
      </w:r>
      <w:r w:rsidR="007132E1">
        <w:rPr>
          <w:rFonts w:asciiTheme="minorBidi" w:eastAsia="Times New Roman" w:hAnsiTheme="minorBidi" w:cstheme="minorBidi" w:hint="cs"/>
          <w:sz w:val="24"/>
          <w:szCs w:val="24"/>
          <w:rtl/>
        </w:rPr>
        <w:t>ם</w:t>
      </w:r>
      <w:r w:rsidRPr="00106E83">
        <w:rPr>
          <w:rFonts w:asciiTheme="minorBidi" w:eastAsia="Times New Roman" w:hAnsiTheme="minorBidi" w:cstheme="minorBidi"/>
          <w:sz w:val="24"/>
          <w:szCs w:val="24"/>
          <w:rtl/>
        </w:rPr>
        <w:t xml:space="preserve"> על מנת לתקשר עם נותן השירות.</w:t>
      </w:r>
    </w:p>
    <w:p w:rsidR="00106E83" w:rsidRPr="00106E83" w:rsidRDefault="00106E83" w:rsidP="00106E83">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lastRenderedPageBreak/>
        <w:t>על פי תקנת משנה (ב), ערכת תת"ח אמורה להימצא בכל לשכת רווחה לשימוש כלל הציבור. על נותן השירות חובה לעשות בה שימוש "לפי הצורך", כלומר, להציע אותה לאדם עם מוגבלות המתקשה לתקשר ולהיות מיומן בשימוש בה.</w:t>
      </w:r>
    </w:p>
    <w:p w:rsidR="00106E83" w:rsidRPr="00106E83" w:rsidRDefault="00106E83" w:rsidP="00336C2F">
      <w:pPr>
        <w:pStyle w:val="2"/>
        <w:rPr>
          <w:rtl/>
        </w:rPr>
      </w:pPr>
      <w:r w:rsidRPr="00106E83">
        <w:rPr>
          <w:rtl/>
        </w:rPr>
        <w:t>אמצעי תקשורת תומכת וחלופית (אמצעי תת"ח)</w:t>
      </w:r>
    </w:p>
    <w:p w:rsidR="00106E83" w:rsidRPr="00106E83" w:rsidRDefault="00106E83" w:rsidP="00336C2F">
      <w:pPr>
        <w:tabs>
          <w:tab w:val="left" w:pos="3692"/>
          <w:tab w:val="center" w:pos="4156"/>
        </w:tabs>
        <w:bidi/>
        <w:spacing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 xml:space="preserve">אמצעי תקשורת תומכת וחליפית הוגדר בתקנה 1 לתקנות כאמור (להלן: </w:t>
      </w:r>
      <w:r w:rsidRPr="00106E83">
        <w:rPr>
          <w:rFonts w:asciiTheme="minorBidi" w:eastAsia="Times New Roman" w:hAnsiTheme="minorBidi" w:cstheme="minorBidi"/>
          <w:b/>
          <w:bCs/>
          <w:sz w:val="24"/>
          <w:szCs w:val="24"/>
          <w:rtl/>
        </w:rPr>
        <w:t>"אמצעי תת"ח"</w:t>
      </w:r>
      <w:r w:rsidRPr="00106E83">
        <w:rPr>
          <w:rFonts w:asciiTheme="minorBidi" w:eastAsia="Times New Roman" w:hAnsiTheme="minorBidi" w:cstheme="minorBidi"/>
          <w:sz w:val="24"/>
          <w:szCs w:val="24"/>
          <w:rtl/>
        </w:rPr>
        <w:t>):</w:t>
      </w:r>
    </w:p>
    <w:p w:rsidR="00106E83" w:rsidRPr="00106E83" w:rsidRDefault="00106E83" w:rsidP="00336C2F">
      <w:pPr>
        <w:tabs>
          <w:tab w:val="left" w:pos="3692"/>
          <w:tab w:val="center" w:pos="4156"/>
        </w:tabs>
        <w:bidi/>
        <w:spacing w:before="240" w:after="240" w:line="276" w:lineRule="auto"/>
        <w:ind w:left="340" w:right="340"/>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w:t>
      </w:r>
      <w:r w:rsidRPr="00106E83">
        <w:rPr>
          <w:rFonts w:asciiTheme="minorBidi" w:eastAsia="Times New Roman" w:hAnsiTheme="minorBidi" w:cstheme="minorBidi"/>
          <w:b/>
          <w:bCs/>
          <w:sz w:val="24"/>
          <w:szCs w:val="24"/>
          <w:rtl/>
        </w:rPr>
        <w:t>אמצעי תקשורת תומכת וחלופית</w:t>
      </w:r>
      <w:r w:rsidRPr="00106E83">
        <w:rPr>
          <w:rFonts w:asciiTheme="minorBidi" w:eastAsia="Times New Roman" w:hAnsiTheme="minorBidi" w:cstheme="minorBidi"/>
          <w:sz w:val="24"/>
          <w:szCs w:val="24"/>
          <w:rtl/>
        </w:rPr>
        <w:t>" – אמצעי עזר אשר מאפשר תקשורת עם אדם עם מוגבלות בדיבור או בכתיבה; האמצעי יכול שיכלול לוחות או מחשבים שבהם מסרים בתמונות, איורים, סמלים, אותיות, מילים או משפטים קצרים;</w:t>
      </w:r>
    </w:p>
    <w:p w:rsidR="00106E83" w:rsidRPr="00106E83" w:rsidRDefault="00106E83" w:rsidP="00336C2F">
      <w:pPr>
        <w:tabs>
          <w:tab w:val="left" w:pos="3692"/>
          <w:tab w:val="center" w:pos="4156"/>
        </w:tabs>
        <w:bidi/>
        <w:spacing w:before="36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 xml:space="preserve">אמצעי תת"ח הוא אמצעי </w:t>
      </w:r>
      <w:r w:rsidRPr="00106E83">
        <w:rPr>
          <w:rFonts w:asciiTheme="minorBidi" w:eastAsia="Times New Roman" w:hAnsiTheme="minorBidi" w:cstheme="minorBidi"/>
          <w:b/>
          <w:bCs/>
          <w:sz w:val="24"/>
          <w:szCs w:val="24"/>
          <w:rtl/>
        </w:rPr>
        <w:t>אישי</w:t>
      </w:r>
      <w:r w:rsidRPr="00106E83">
        <w:rPr>
          <w:rFonts w:asciiTheme="minorBidi" w:eastAsia="Times New Roman" w:hAnsiTheme="minorBidi" w:cstheme="minorBidi"/>
          <w:sz w:val="24"/>
          <w:szCs w:val="24"/>
          <w:rtl/>
        </w:rPr>
        <w:t xml:space="preserve"> המותאם לצרכיו של המשתמש על ידי קלינאי תקשורת או מטפל, כך שיוכל לתקשר באמצעותו על אף המוגבלות הגורמת להיעדר היכולת לדבר. המשתמש בדרך כלל נושא אותה עמו (בדומה למכשיר שמיעה).</w:t>
      </w:r>
    </w:p>
    <w:p w:rsidR="00106E83" w:rsidRPr="00106E83" w:rsidRDefault="00106E83" w:rsidP="00106E83">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 xml:space="preserve">לדוגמא, אדם עם מוגבלות שכלית התפתחותית, המוגבל ביכולת שלו לדבר, שיש ביכולתו להצביע פיזית על סמלים יוכל להשתמש בלוח תקשורת ידני או אלקטרוני המציג סמלים או מילים שיסייעו לבן שיחו להבין את כוונתו. לעומתו, אדם עם מוגבלות פיזית, שאין ביכולתו לדבר או להצביע פיזית, יוכל להיעזר בלוח תקשורת ממוחשב שיוכל לעקוב אחר תנועות עיניו ובאמצעותו לדבר עם בן שיחו. </w:t>
      </w:r>
    </w:p>
    <w:p w:rsidR="00106E83" w:rsidRPr="00106E83" w:rsidRDefault="00106E83" w:rsidP="005A5193">
      <w:pPr>
        <w:tabs>
          <w:tab w:val="left" w:pos="3692"/>
          <w:tab w:val="center" w:pos="4156"/>
        </w:tabs>
        <w:bidi/>
        <w:spacing w:before="240" w:after="240" w:line="360" w:lineRule="auto"/>
        <w:jc w:val="both"/>
        <w:rPr>
          <w:rStyle w:val="af0"/>
          <w:rFonts w:asciiTheme="minorBidi" w:eastAsia="Times New Roman" w:hAnsiTheme="minorBidi" w:cstheme="minorBidi"/>
          <w:b/>
          <w:bCs/>
          <w:sz w:val="24"/>
          <w:szCs w:val="24"/>
          <w:rtl/>
        </w:rPr>
      </w:pPr>
      <w:r w:rsidRPr="00106E83">
        <w:rPr>
          <w:rFonts w:asciiTheme="minorBidi" w:eastAsia="Times New Roman" w:hAnsiTheme="minorBidi" w:cstheme="minorBidi"/>
          <w:sz w:val="24"/>
          <w:szCs w:val="24"/>
          <w:rtl/>
        </w:rPr>
        <w:t xml:space="preserve">יובהר </w:t>
      </w:r>
      <w:r w:rsidR="007132E1">
        <w:rPr>
          <w:rFonts w:asciiTheme="minorBidi" w:eastAsia="Times New Roman" w:hAnsiTheme="minorBidi" w:cstheme="minorBidi" w:hint="cs"/>
          <w:sz w:val="24"/>
          <w:szCs w:val="24"/>
          <w:rtl/>
        </w:rPr>
        <w:t xml:space="preserve">כי </w:t>
      </w:r>
      <w:r w:rsidR="007132E1" w:rsidRPr="00106E83">
        <w:rPr>
          <w:rFonts w:asciiTheme="minorBidi" w:eastAsia="Times New Roman" w:hAnsiTheme="minorBidi" w:cstheme="minorBidi"/>
          <w:sz w:val="24"/>
          <w:szCs w:val="24"/>
          <w:rtl/>
        </w:rPr>
        <w:t xml:space="preserve">נותן </w:t>
      </w:r>
      <w:r w:rsidRPr="00106E83">
        <w:rPr>
          <w:rFonts w:asciiTheme="minorBidi" w:eastAsia="Times New Roman" w:hAnsiTheme="minorBidi" w:cstheme="minorBidi"/>
          <w:sz w:val="24"/>
          <w:szCs w:val="24"/>
          <w:rtl/>
        </w:rPr>
        <w:t xml:space="preserve">השירות אינו מספק את אמצעי התת"ח, אך הוא מחויב להסתייע באמצעי </w:t>
      </w:r>
      <w:r w:rsidRPr="00106E83">
        <w:rPr>
          <w:rFonts w:asciiTheme="minorBidi" w:eastAsia="Times New Roman" w:hAnsiTheme="minorBidi" w:cstheme="minorBidi"/>
          <w:b/>
          <w:bCs/>
          <w:sz w:val="24"/>
          <w:szCs w:val="24"/>
          <w:rtl/>
        </w:rPr>
        <w:t>האישי</w:t>
      </w:r>
      <w:r w:rsidRPr="00106E83">
        <w:rPr>
          <w:rFonts w:asciiTheme="minorBidi" w:eastAsia="Times New Roman" w:hAnsiTheme="minorBidi" w:cstheme="minorBidi"/>
          <w:sz w:val="24"/>
          <w:szCs w:val="24"/>
          <w:rtl/>
        </w:rPr>
        <w:t xml:space="preserve"> שהאדם עם המוגבלות </w:t>
      </w:r>
      <w:r w:rsidR="007132E1">
        <w:rPr>
          <w:rFonts w:asciiTheme="minorBidi" w:eastAsia="Times New Roman" w:hAnsiTheme="minorBidi" w:cstheme="minorBidi" w:hint="cs"/>
          <w:sz w:val="24"/>
          <w:szCs w:val="24"/>
          <w:rtl/>
        </w:rPr>
        <w:t>משתמש</w:t>
      </w:r>
      <w:r w:rsidR="007132E1" w:rsidRPr="00106E83">
        <w:rPr>
          <w:rFonts w:asciiTheme="minorBidi" w:eastAsia="Times New Roman" w:hAnsiTheme="minorBidi" w:cstheme="minorBidi"/>
          <w:sz w:val="24"/>
          <w:szCs w:val="24"/>
          <w:rtl/>
        </w:rPr>
        <w:t xml:space="preserve"> </w:t>
      </w:r>
      <w:r w:rsidRPr="00106E83">
        <w:rPr>
          <w:rFonts w:asciiTheme="minorBidi" w:eastAsia="Times New Roman" w:hAnsiTheme="minorBidi" w:cstheme="minorBidi"/>
          <w:sz w:val="24"/>
          <w:szCs w:val="24"/>
          <w:rtl/>
        </w:rPr>
        <w:t>בו דרך קבע</w:t>
      </w:r>
      <w:r w:rsidR="007132E1">
        <w:rPr>
          <w:rFonts w:asciiTheme="minorBidi" w:eastAsia="Times New Roman" w:hAnsiTheme="minorBidi" w:cstheme="minorBidi" w:hint="cs"/>
          <w:sz w:val="24"/>
          <w:szCs w:val="24"/>
          <w:rtl/>
        </w:rPr>
        <w:t>,</w:t>
      </w:r>
      <w:r w:rsidRPr="00106E83">
        <w:rPr>
          <w:rFonts w:asciiTheme="minorBidi" w:eastAsia="Times New Roman" w:hAnsiTheme="minorBidi" w:cstheme="minorBidi"/>
          <w:sz w:val="24"/>
          <w:szCs w:val="24"/>
          <w:rtl/>
        </w:rPr>
        <w:t xml:space="preserve"> על מנת לתת לו את השירות. יצוין</w:t>
      </w:r>
      <w:r w:rsidR="007132E1">
        <w:rPr>
          <w:rFonts w:asciiTheme="minorBidi" w:eastAsia="Times New Roman" w:hAnsiTheme="minorBidi" w:cstheme="minorBidi" w:hint="cs"/>
          <w:sz w:val="24"/>
          <w:szCs w:val="24"/>
          <w:rtl/>
        </w:rPr>
        <w:t>,</w:t>
      </w:r>
      <w:r w:rsidRPr="00106E83">
        <w:rPr>
          <w:rFonts w:asciiTheme="minorBidi" w:eastAsia="Times New Roman" w:hAnsiTheme="minorBidi" w:cstheme="minorBidi"/>
          <w:sz w:val="24"/>
          <w:szCs w:val="24"/>
          <w:rtl/>
        </w:rPr>
        <w:t xml:space="preserve"> כי במקרים בהם לאותו אדם יהיה מלווה שיסייע לו בתקשורת עם נותני השירות השונים, על פי תקנה 29(ד)(13) על נותן השירות חלה החובה להסתייע גם באותו מלווה לצורך מתן השירות לאדם עם המוגבלות.</w:t>
      </w:r>
      <w:r w:rsidRPr="00106E83">
        <w:rPr>
          <w:rStyle w:val="af0"/>
          <w:rFonts w:asciiTheme="minorBidi" w:eastAsia="Times New Roman" w:hAnsiTheme="minorBidi" w:cstheme="minorBidi"/>
          <w:sz w:val="24"/>
          <w:szCs w:val="24"/>
          <w:rtl/>
        </w:rPr>
        <w:footnoteReference w:id="1"/>
      </w:r>
    </w:p>
    <w:p w:rsidR="00106E83" w:rsidRPr="00106E83" w:rsidRDefault="00106E83" w:rsidP="00336C2F">
      <w:pPr>
        <w:pStyle w:val="2"/>
        <w:rPr>
          <w:rtl/>
        </w:rPr>
      </w:pPr>
      <w:r w:rsidRPr="00106E83">
        <w:rPr>
          <w:rtl/>
        </w:rPr>
        <w:lastRenderedPageBreak/>
        <w:t>הקשר בין ערכת תת"ח לאמצעי תת"ח</w:t>
      </w:r>
    </w:p>
    <w:p w:rsidR="00106E83" w:rsidRPr="00106E83" w:rsidRDefault="00106E83" w:rsidP="00336C2F">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ככלל, על נותני שירות ציבורי חלה חובה להנגיש עבור אדם עם מוגבלות את המידע שניתן אודות השירות וכחלק ממנו, בין היתר תוך הסתייעות באמצעי תת"ח אישי שהוא נושא עמו, כאמור בתקנה 29(ד)(13) לתקנות.</w:t>
      </w:r>
    </w:p>
    <w:p w:rsidR="00106E83" w:rsidRPr="00106E83" w:rsidRDefault="00106E83" w:rsidP="00106E83">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ערכת תת"ח אינה אמורה להוות תחליף לאמצעי תת"ח של האדם עם המוגבלות, אלא להוות אפשרות נוספת עבור אנשים עם מוגבלות לקבל את השירות לו הם זקוקים בלשכות הרווחה.</w:t>
      </w:r>
    </w:p>
    <w:p w:rsidR="00106E83" w:rsidRPr="00106E83" w:rsidRDefault="00106E83" w:rsidP="005A5193">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 xml:space="preserve">לעניין זה ראו דבריה של הגב' מירב גת, יועצת "האגף לטיפול באדם עם פיגור שכלי" (כשמו אז) </w:t>
      </w:r>
      <w:r w:rsidR="00DB1710">
        <w:rPr>
          <w:rFonts w:asciiTheme="minorBidi" w:eastAsia="Times New Roman" w:hAnsiTheme="minorBidi" w:cstheme="minorBidi" w:hint="cs"/>
          <w:sz w:val="24"/>
          <w:szCs w:val="24"/>
          <w:rtl/>
        </w:rPr>
        <w:t>ב</w:t>
      </w:r>
      <w:r w:rsidRPr="00106E83">
        <w:rPr>
          <w:rFonts w:asciiTheme="minorBidi" w:eastAsia="Times New Roman" w:hAnsiTheme="minorBidi" w:cstheme="minorBidi"/>
          <w:sz w:val="24"/>
          <w:szCs w:val="24"/>
          <w:rtl/>
        </w:rPr>
        <w:t>משרד הרווחה והשירותים החברתיים, בדיוני ועדת המשנה, לאחר קריאת הנוסח שהוסכם על חברי הועדה לתקנה 74(א):</w:t>
      </w:r>
      <w:r w:rsidRPr="00106E83">
        <w:rPr>
          <w:rStyle w:val="af0"/>
          <w:rFonts w:asciiTheme="minorBidi" w:eastAsia="Times New Roman" w:hAnsiTheme="minorBidi" w:cstheme="minorBidi"/>
          <w:sz w:val="24"/>
          <w:szCs w:val="24"/>
          <w:rtl/>
        </w:rPr>
        <w:footnoteReference w:id="2"/>
      </w:r>
    </w:p>
    <w:p w:rsidR="00106E83" w:rsidRPr="00106E83" w:rsidRDefault="00106E83" w:rsidP="00106E83">
      <w:pPr>
        <w:tabs>
          <w:tab w:val="left" w:pos="3692"/>
          <w:tab w:val="center" w:pos="4156"/>
        </w:tabs>
        <w:bidi/>
        <w:spacing w:before="240" w:after="240" w:line="276" w:lineRule="auto"/>
        <w:ind w:left="340" w:right="340"/>
        <w:jc w:val="both"/>
        <w:rPr>
          <w:rFonts w:asciiTheme="minorBidi" w:eastAsia="Times New Roman" w:hAnsiTheme="minorBidi" w:cstheme="minorBidi"/>
          <w:i/>
          <w:iCs/>
          <w:sz w:val="24"/>
          <w:szCs w:val="24"/>
          <w:rtl/>
        </w:rPr>
      </w:pPr>
      <w:r w:rsidRPr="00106E83">
        <w:rPr>
          <w:rFonts w:asciiTheme="minorBidi" w:eastAsia="Times New Roman" w:hAnsiTheme="minorBidi" w:cstheme="minorBidi"/>
          <w:i/>
          <w:iCs/>
          <w:sz w:val="24"/>
          <w:szCs w:val="24"/>
          <w:rtl/>
        </w:rPr>
        <w:t>"אנחנו חושבים שהנוסח הוא נכון, גם ברמה המקצועית וגם ברמת השירות שנוכל לתת. בסך הכל, רק פשוט להבין שלרוב האנשים שמשתמשים בתקשורת התומכת החלופית, בדרך כלל יש להם את הערכות שלהם, או את המכשירים שלהם, והם באים אתם. זה משהו שנועד לתת שירות טוב יותר למי שמאיזו שהיא סיבה לא יגיע עם הערכה שלו."</w:t>
      </w:r>
    </w:p>
    <w:p w:rsidR="00106E83" w:rsidRPr="00106E83" w:rsidRDefault="00106E83" w:rsidP="005A5193">
      <w:pPr>
        <w:tabs>
          <w:tab w:val="left" w:pos="3692"/>
          <w:tab w:val="center" w:pos="4156"/>
        </w:tabs>
        <w:bidi/>
        <w:spacing w:before="240"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 xml:space="preserve">בדיוני ועדת המשנה נדונה השאלה האם נכון יהיה לחייב החזקה של ערכות התת"ח בכל לשכות הרווחה או שמא ניתן להסתפק בהחזקתן רק בלשכת הרווחה הראשית בכל רשות מקומית. לבסוף הוחלט, כאמור בתקנות, כי יש להחזיק ערכת תת"ח בכל לשכות הרווחה, ללא תלות בגודל הלשכה או בהיקף פעילותה, וזאת בשל העלות הנמוכה המוערכת של ערכה כאמור (כמה מאות שקלים ברכישה חד פעמית), בשקלול עם ההסתברות הגבוהה להתעוררות הצורך להשתמש בערכה, </w:t>
      </w:r>
      <w:r w:rsidR="00DB1710">
        <w:rPr>
          <w:rFonts w:asciiTheme="minorBidi" w:eastAsia="Times New Roman" w:hAnsiTheme="minorBidi" w:cstheme="minorBidi" w:hint="cs"/>
          <w:sz w:val="24"/>
          <w:szCs w:val="24"/>
          <w:rtl/>
        </w:rPr>
        <w:t xml:space="preserve">אם </w:t>
      </w:r>
      <w:r w:rsidRPr="00106E83">
        <w:rPr>
          <w:rFonts w:asciiTheme="minorBidi" w:eastAsia="Times New Roman" w:hAnsiTheme="minorBidi" w:cstheme="minorBidi"/>
          <w:sz w:val="24"/>
          <w:szCs w:val="24"/>
          <w:rtl/>
        </w:rPr>
        <w:t>יגיע ללשכות אדם עם מוגבלות בתקשורת ללא ערכ</w:t>
      </w:r>
      <w:r w:rsidR="00DB1710">
        <w:rPr>
          <w:rFonts w:asciiTheme="minorBidi" w:eastAsia="Times New Roman" w:hAnsiTheme="minorBidi" w:cstheme="minorBidi" w:hint="cs"/>
          <w:sz w:val="24"/>
          <w:szCs w:val="24"/>
          <w:rtl/>
        </w:rPr>
        <w:t>תו</w:t>
      </w:r>
      <w:r w:rsidRPr="00106E83">
        <w:rPr>
          <w:rFonts w:asciiTheme="minorBidi" w:eastAsia="Times New Roman" w:hAnsiTheme="minorBidi" w:cstheme="minorBidi"/>
          <w:sz w:val="24"/>
          <w:szCs w:val="24"/>
          <w:rtl/>
        </w:rPr>
        <w:t xml:space="preserve"> האישית. במקרים כאלו, הערכה תאפשר לנותן השירות לתת שירות נכון ומיטבי לאדם עם מוגבלות בתקשורת</w:t>
      </w:r>
      <w:r w:rsidR="00207A6A">
        <w:rPr>
          <w:rFonts w:asciiTheme="minorBidi" w:eastAsia="Times New Roman" w:hAnsiTheme="minorBidi" w:cstheme="minorBidi" w:hint="cs"/>
          <w:sz w:val="24"/>
          <w:szCs w:val="24"/>
          <w:rtl/>
        </w:rPr>
        <w:t>, שהוא שירות מהותי עבורו</w:t>
      </w:r>
      <w:r w:rsidR="0023433A">
        <w:rPr>
          <w:rFonts w:asciiTheme="minorBidi" w:eastAsia="Times New Roman" w:hAnsiTheme="minorBidi" w:cstheme="minorBidi" w:hint="cs"/>
          <w:sz w:val="24"/>
          <w:szCs w:val="24"/>
          <w:rtl/>
        </w:rPr>
        <w:t>.</w:t>
      </w:r>
    </w:p>
    <w:p w:rsidR="00106E83" w:rsidRPr="00106E83" w:rsidRDefault="00106E83" w:rsidP="00287BA2">
      <w:pPr>
        <w:tabs>
          <w:tab w:val="left" w:pos="3692"/>
          <w:tab w:val="center" w:pos="4156"/>
        </w:tabs>
        <w:bidi/>
        <w:spacing w:line="360" w:lineRule="auto"/>
        <w:ind w:left="340" w:right="340"/>
        <w:jc w:val="both"/>
        <w:rPr>
          <w:rFonts w:asciiTheme="minorBidi" w:eastAsia="Times New Roman" w:hAnsiTheme="minorBidi" w:cstheme="minorBidi"/>
          <w:b/>
          <w:bCs/>
          <w:sz w:val="24"/>
          <w:szCs w:val="24"/>
          <w:rtl/>
        </w:rPr>
      </w:pPr>
      <w:r w:rsidRPr="00106E83">
        <w:rPr>
          <w:rFonts w:asciiTheme="minorBidi" w:eastAsia="Times New Roman" w:hAnsiTheme="minorBidi" w:cstheme="minorBidi"/>
          <w:sz w:val="24"/>
          <w:szCs w:val="24"/>
          <w:rtl/>
        </w:rPr>
        <w:t xml:space="preserve">לעניין זה יפים דבריו של יו"ר הוועדה, ח"כ אילן גילאון, בתשובה לשאלת נציג משרד הרווחה </w:t>
      </w:r>
      <w:r w:rsidRPr="00106E83">
        <w:rPr>
          <w:rFonts w:asciiTheme="minorBidi" w:eastAsia="Times New Roman" w:hAnsiTheme="minorBidi" w:cstheme="minorBidi"/>
          <w:i/>
          <w:iCs/>
          <w:sz w:val="24"/>
          <w:szCs w:val="24"/>
          <w:rtl/>
        </w:rPr>
        <w:t xml:space="preserve">"מה ההצדקה לעשות ערכה כאמור </w:t>
      </w:r>
      <w:r w:rsidRPr="00106E83">
        <w:rPr>
          <w:rFonts w:asciiTheme="minorBidi" w:eastAsia="Times New Roman" w:hAnsiTheme="minorBidi" w:cstheme="minorBidi"/>
          <w:b/>
          <w:bCs/>
          <w:i/>
          <w:iCs/>
          <w:sz w:val="24"/>
          <w:szCs w:val="24"/>
          <w:u w:val="single"/>
          <w:rtl/>
        </w:rPr>
        <w:t>בכל</w:t>
      </w:r>
      <w:r w:rsidRPr="00106E83">
        <w:rPr>
          <w:rFonts w:asciiTheme="minorBidi" w:eastAsia="Times New Roman" w:hAnsiTheme="minorBidi" w:cstheme="minorBidi"/>
          <w:i/>
          <w:iCs/>
          <w:sz w:val="24"/>
          <w:szCs w:val="24"/>
          <w:rtl/>
        </w:rPr>
        <w:t xml:space="preserve"> לשכת רווחה</w:t>
      </w:r>
      <w:r w:rsidRPr="00106E83">
        <w:rPr>
          <w:rFonts w:asciiTheme="minorBidi" w:eastAsia="Times New Roman" w:hAnsiTheme="minorBidi" w:cstheme="minorBidi"/>
          <w:sz w:val="24"/>
          <w:szCs w:val="24"/>
          <w:rtl/>
        </w:rPr>
        <w:t>"</w:t>
      </w:r>
      <w:r w:rsidR="00287BA2">
        <w:rPr>
          <w:rFonts w:asciiTheme="minorBidi" w:eastAsia="Times New Roman" w:hAnsiTheme="minorBidi" w:cstheme="minorBidi" w:hint="cs"/>
          <w:sz w:val="24"/>
          <w:szCs w:val="24"/>
          <w:rtl/>
        </w:rPr>
        <w:t xml:space="preserve"> </w:t>
      </w:r>
      <w:r w:rsidRPr="00106E83">
        <w:rPr>
          <w:rFonts w:asciiTheme="minorBidi" w:eastAsia="Times New Roman" w:hAnsiTheme="minorBidi" w:cstheme="minorBidi"/>
          <w:b/>
          <w:bCs/>
          <w:sz w:val="24"/>
          <w:szCs w:val="24"/>
          <w:rtl/>
        </w:rPr>
        <w:t>(ההדגשות אינן במקור)</w:t>
      </w:r>
      <w:r w:rsidRPr="00106E83">
        <w:rPr>
          <w:rFonts w:asciiTheme="minorBidi" w:eastAsia="Times New Roman" w:hAnsiTheme="minorBidi" w:cstheme="minorBidi"/>
          <w:sz w:val="24"/>
          <w:szCs w:val="24"/>
          <w:rtl/>
        </w:rPr>
        <w:t>, עליה השיב היו"ר את הדברים הבאים:</w:t>
      </w:r>
      <w:r w:rsidRPr="00106E83">
        <w:rPr>
          <w:rStyle w:val="af0"/>
          <w:rFonts w:asciiTheme="minorBidi" w:eastAsia="Times New Roman" w:hAnsiTheme="minorBidi" w:cstheme="minorBidi"/>
          <w:sz w:val="24"/>
          <w:szCs w:val="24"/>
          <w:rtl/>
        </w:rPr>
        <w:footnoteReference w:id="3"/>
      </w:r>
    </w:p>
    <w:p w:rsidR="00106E83" w:rsidRPr="00106E83" w:rsidRDefault="00106E83" w:rsidP="00106E83">
      <w:pPr>
        <w:tabs>
          <w:tab w:val="left" w:pos="3692"/>
          <w:tab w:val="center" w:pos="4156"/>
        </w:tabs>
        <w:bidi/>
        <w:spacing w:before="240" w:after="240" w:line="276" w:lineRule="auto"/>
        <w:ind w:left="340" w:right="340"/>
        <w:jc w:val="both"/>
        <w:rPr>
          <w:rFonts w:asciiTheme="minorBidi" w:eastAsia="Times New Roman" w:hAnsiTheme="minorBidi" w:cstheme="minorBidi"/>
          <w:i/>
          <w:iCs/>
          <w:sz w:val="24"/>
          <w:szCs w:val="24"/>
          <w:rtl/>
        </w:rPr>
      </w:pPr>
      <w:r w:rsidRPr="00106E83">
        <w:rPr>
          <w:rFonts w:asciiTheme="minorBidi" w:eastAsia="Times New Roman" w:hAnsiTheme="minorBidi" w:cstheme="minorBidi"/>
          <w:i/>
          <w:iCs/>
          <w:sz w:val="24"/>
          <w:szCs w:val="24"/>
          <w:rtl/>
        </w:rPr>
        <w:t xml:space="preserve">"המסקנה שלנו, שאין בכלל הצדקה לנגישות בכלל. למדינת ישראל עוד יותר אין הצדקה כלכלית, כי זה מפעל כלכלי שהוא עולה המון כסף. הרעיון הוא כאן שגם אם אדם אחד מגיע פעם אחת, ובטח אדם שנמצא בעיר נידחת, הוא זכאי לקבל את השירותים כמו כל אחד אחר. לו היה מדובר בעול שהוא בלתי אפשרי או בלתי </w:t>
      </w:r>
      <w:r w:rsidRPr="00106E83">
        <w:rPr>
          <w:rFonts w:asciiTheme="minorBidi" w:eastAsia="Times New Roman" w:hAnsiTheme="minorBidi" w:cstheme="minorBidi"/>
          <w:i/>
          <w:iCs/>
          <w:sz w:val="24"/>
          <w:szCs w:val="24"/>
          <w:rtl/>
        </w:rPr>
        <w:lastRenderedPageBreak/>
        <w:t>סביר או בעלות כזאת או על דבר שאי אפשר להשיג אותו, היינו אומרים כן. הכדאיות הזאת, אנחנו בוחנים אותה בהחלט על פי המידתיות של גם העלויות שלה, אבל גם כאשר מדובר במקומות רחוקים. אנחנו רוצים לתת את זה גם כאשר השירות שמתנהל הוא מעט יותר, ובלבד שגם האדם האחד יקבל את זה. הרי זה כל העיקרון של הנגישות</w:t>
      </w:r>
      <w:r w:rsidR="0023433A">
        <w:rPr>
          <w:rFonts w:asciiTheme="minorBidi" w:eastAsia="Times New Roman" w:hAnsiTheme="minorBidi" w:cstheme="minorBidi" w:hint="cs"/>
          <w:i/>
          <w:iCs/>
          <w:sz w:val="24"/>
          <w:szCs w:val="24"/>
          <w:rtl/>
        </w:rPr>
        <w:t xml:space="preserve"> </w:t>
      </w:r>
      <w:r w:rsidRPr="00106E83">
        <w:rPr>
          <w:rFonts w:asciiTheme="minorBidi" w:eastAsia="Times New Roman" w:hAnsiTheme="minorBidi" w:cstheme="minorBidi"/>
          <w:i/>
          <w:iCs/>
          <w:sz w:val="24"/>
          <w:szCs w:val="24"/>
          <w:rtl/>
        </w:rPr>
        <w:t>[....]"</w:t>
      </w:r>
    </w:p>
    <w:p w:rsidR="00106E83" w:rsidRPr="00106E83" w:rsidRDefault="00106E83" w:rsidP="00336C2F">
      <w:pPr>
        <w:pStyle w:val="2"/>
        <w:rPr>
          <w:rtl/>
        </w:rPr>
      </w:pPr>
      <w:r w:rsidRPr="00106E83">
        <w:rPr>
          <w:rtl/>
        </w:rPr>
        <w:t>סיכום ועמדת הנציבות</w:t>
      </w:r>
    </w:p>
    <w:p w:rsidR="00106E83" w:rsidRPr="00106E83" w:rsidRDefault="00106E83" w:rsidP="005A5193">
      <w:pPr>
        <w:tabs>
          <w:tab w:val="left" w:pos="3692"/>
          <w:tab w:val="center" w:pos="4156"/>
        </w:tabs>
        <w:bidi/>
        <w:spacing w:line="360" w:lineRule="auto"/>
        <w:jc w:val="both"/>
        <w:rPr>
          <w:rFonts w:asciiTheme="minorBidi" w:hAnsiTheme="minorBidi" w:cstheme="minorBidi"/>
          <w:sz w:val="24"/>
          <w:szCs w:val="24"/>
          <w:rtl/>
        </w:rPr>
      </w:pPr>
      <w:r w:rsidRPr="00106E83">
        <w:rPr>
          <w:rFonts w:asciiTheme="minorBidi" w:eastAsia="Times New Roman" w:hAnsiTheme="minorBidi" w:cstheme="minorBidi"/>
          <w:sz w:val="24"/>
          <w:szCs w:val="24"/>
          <w:rtl/>
        </w:rPr>
        <w:t>על לשכות הרווחה להחזיק ערכות תת"ח כאמור לעיל, לשימוש כלל ציבור האנשים עם מוגבלות המתקשים או אינם מסוגלים לתקשר. ניתן להתייעץ עם מורשי נגישות שירות מומחים לתת"ח או עם קלינאי תקשורת</w:t>
      </w:r>
      <w:r w:rsidR="0040391B">
        <w:rPr>
          <w:rFonts w:asciiTheme="minorBidi" w:eastAsia="Times New Roman" w:hAnsiTheme="minorBidi" w:cstheme="minorBidi" w:hint="cs"/>
          <w:sz w:val="24"/>
          <w:szCs w:val="24"/>
          <w:rtl/>
        </w:rPr>
        <w:t>,</w:t>
      </w:r>
      <w:r w:rsidRPr="00106E83">
        <w:rPr>
          <w:rFonts w:asciiTheme="minorBidi" w:eastAsia="Times New Roman" w:hAnsiTheme="minorBidi" w:cstheme="minorBidi"/>
          <w:sz w:val="24"/>
          <w:szCs w:val="24"/>
          <w:rtl/>
        </w:rPr>
        <w:t xml:space="preserve"> וכמובן עם הגורמים המקצועיים במשרד הרווחה על מנת ליצור ערכות כאלה בעלות נמוכה.</w:t>
      </w:r>
    </w:p>
    <w:p w:rsidR="00106E83" w:rsidRPr="00106E83" w:rsidRDefault="00106E83" w:rsidP="00106E83">
      <w:pPr>
        <w:tabs>
          <w:tab w:val="left" w:pos="3692"/>
          <w:tab w:val="center" w:pos="4156"/>
        </w:tabs>
        <w:bidi/>
        <w:spacing w:after="240" w:line="360" w:lineRule="auto"/>
        <w:jc w:val="both"/>
        <w:rPr>
          <w:rFonts w:asciiTheme="minorBidi" w:eastAsia="Times New Roman" w:hAnsiTheme="minorBidi" w:cstheme="minorBidi"/>
          <w:sz w:val="24"/>
          <w:szCs w:val="24"/>
          <w:rtl/>
        </w:rPr>
      </w:pPr>
      <w:r w:rsidRPr="00106E83">
        <w:rPr>
          <w:rFonts w:asciiTheme="minorBidi" w:hAnsiTheme="minorBidi" w:cstheme="minorBidi"/>
          <w:sz w:val="24"/>
          <w:szCs w:val="24"/>
          <w:rtl/>
        </w:rPr>
        <w:t xml:space="preserve">אין כל מניעה </w:t>
      </w:r>
      <w:r w:rsidRPr="00106E83">
        <w:rPr>
          <w:rFonts w:asciiTheme="minorBidi" w:hAnsiTheme="minorBidi" w:cstheme="minorBidi"/>
          <w:sz w:val="24"/>
          <w:szCs w:val="24"/>
          <w:u w:val="single"/>
          <w:rtl/>
        </w:rPr>
        <w:t>שבנוסף</w:t>
      </w:r>
      <w:r w:rsidRPr="00106E83">
        <w:rPr>
          <w:rFonts w:asciiTheme="minorBidi" w:hAnsiTheme="minorBidi" w:cstheme="minorBidi"/>
          <w:sz w:val="24"/>
          <w:szCs w:val="24"/>
          <w:rtl/>
        </w:rPr>
        <w:t xml:space="preserve"> לקיומה של ערכה כאמור בתקנות, לשכות הרווחה יעשו שימוש בחלופה אלקטרונית או ממוחשבת שתייעל את מתן השירות לאדם עם מוגבלות בתקשורת, אך לא במקום ערכת תת"ח כמפורט לעיל.</w:t>
      </w:r>
    </w:p>
    <w:p w:rsidR="00106E83" w:rsidRPr="00106E83" w:rsidRDefault="00106E83" w:rsidP="00106E83">
      <w:pPr>
        <w:tabs>
          <w:tab w:val="left" w:pos="3692"/>
          <w:tab w:val="center" w:pos="4156"/>
        </w:tabs>
        <w:bidi/>
        <w:spacing w:after="240"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עוד יודגש כי על פי תקנה 27, על נותן השירות חלה חובה לשמור על זמינותן של התאמות הנגישות לאמור:</w:t>
      </w:r>
    </w:p>
    <w:p w:rsidR="00106E83" w:rsidRPr="00995A9F" w:rsidRDefault="0040391B" w:rsidP="00336C2F">
      <w:pPr>
        <w:pStyle w:val="3"/>
      </w:pPr>
      <w:r w:rsidRPr="00336C2F">
        <w:rPr>
          <w:sz w:val="28"/>
          <w:szCs w:val="28"/>
          <w:rtl/>
        </w:rPr>
        <w:t xml:space="preserve">27. </w:t>
      </w:r>
      <w:r w:rsidR="00106E83" w:rsidRPr="00995A9F">
        <w:rPr>
          <w:rtl/>
        </w:rPr>
        <w:t>שמירה על זמינות ותקינות התאמות הנגישות למקום ציבורי ולשירות ציבורי</w:t>
      </w:r>
    </w:p>
    <w:p w:rsidR="00106E83" w:rsidRPr="00106E83" w:rsidRDefault="00106E83" w:rsidP="005A5193">
      <w:pPr>
        <w:tabs>
          <w:tab w:val="left" w:pos="3692"/>
          <w:tab w:val="center" w:pos="4156"/>
        </w:tabs>
        <w:bidi/>
        <w:spacing w:line="276" w:lineRule="auto"/>
        <w:ind w:left="340" w:right="340"/>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(א)  חייב בביצוע התאמות נגישות יבטיח כי התאמות הנגישות יהיו זמינות ושמישות לאדם עם מוגבלות בכל שעות מתן השירות, זולת אם מתקיימות הפסקות בשימוש עקב תקלות טבעיות או לצורך ביצוע פעולות תחזוקה כאמור בתקנת משנה (ב).</w:t>
      </w:r>
    </w:p>
    <w:p w:rsidR="00106E83" w:rsidRPr="00106E83" w:rsidRDefault="00106E83" w:rsidP="00207A6A">
      <w:pPr>
        <w:tabs>
          <w:tab w:val="left" w:pos="3692"/>
          <w:tab w:val="center" w:pos="4156"/>
        </w:tabs>
        <w:bidi/>
        <w:spacing w:line="276" w:lineRule="auto"/>
        <w:ind w:left="340" w:right="340"/>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(ב)  ..</w:t>
      </w:r>
      <w:r w:rsidR="0040391B">
        <w:rPr>
          <w:rFonts w:asciiTheme="minorBidi" w:eastAsia="Times New Roman" w:hAnsiTheme="minorBidi" w:cstheme="minorBidi" w:hint="cs"/>
          <w:sz w:val="24"/>
          <w:szCs w:val="24"/>
          <w:rtl/>
        </w:rPr>
        <w:t>.</w:t>
      </w:r>
    </w:p>
    <w:p w:rsidR="00106E83" w:rsidRPr="00106E83" w:rsidRDefault="00106E83" w:rsidP="00106E83">
      <w:pPr>
        <w:tabs>
          <w:tab w:val="left" w:pos="3692"/>
          <w:tab w:val="center" w:pos="4156"/>
        </w:tabs>
        <w:bidi/>
        <w:spacing w:line="360" w:lineRule="auto"/>
        <w:jc w:val="both"/>
        <w:rPr>
          <w:rFonts w:asciiTheme="minorBidi" w:eastAsia="Times New Roman" w:hAnsiTheme="minorBidi" w:cstheme="minorBidi"/>
          <w:sz w:val="24"/>
          <w:szCs w:val="24"/>
          <w:rtl/>
        </w:rPr>
      </w:pPr>
    </w:p>
    <w:p w:rsidR="00106E83" w:rsidRPr="00106E83" w:rsidRDefault="00106E83" w:rsidP="00207A6A">
      <w:pPr>
        <w:tabs>
          <w:tab w:val="left" w:pos="3692"/>
          <w:tab w:val="center" w:pos="4156"/>
        </w:tabs>
        <w:bidi/>
        <w:spacing w:line="360" w:lineRule="auto"/>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 xml:space="preserve">חובה זו מתווספת לחובת החייב בביצוע התאמות נגישות להכשיר את עובדיו לדעת לתפעל את אמצעי העזר </w:t>
      </w:r>
      <w:r w:rsidR="00207A6A">
        <w:rPr>
          <w:rFonts w:asciiTheme="minorBidi" w:eastAsia="Times New Roman" w:hAnsiTheme="minorBidi" w:cstheme="minorBidi" w:hint="cs"/>
          <w:sz w:val="24"/>
          <w:szCs w:val="24"/>
          <w:rtl/>
        </w:rPr>
        <w:t>כאמור בתקנה 88:</w:t>
      </w:r>
      <w:r w:rsidRPr="00106E83">
        <w:rPr>
          <w:rStyle w:val="af0"/>
          <w:rFonts w:asciiTheme="minorBidi" w:eastAsia="Times New Roman" w:hAnsiTheme="minorBidi" w:cstheme="minorBidi"/>
          <w:sz w:val="24"/>
          <w:szCs w:val="24"/>
          <w:rtl/>
        </w:rPr>
        <w:footnoteReference w:id="4"/>
      </w:r>
      <w:r w:rsidRPr="00106E83">
        <w:rPr>
          <w:rFonts w:asciiTheme="minorBidi" w:eastAsia="Times New Roman" w:hAnsiTheme="minorBidi" w:cstheme="minorBidi"/>
          <w:sz w:val="24"/>
          <w:szCs w:val="24"/>
          <w:rtl/>
        </w:rPr>
        <w:t>:</w:t>
      </w:r>
    </w:p>
    <w:p w:rsidR="00995A9F" w:rsidRDefault="00995A9F">
      <w:pPr>
        <w:rPr>
          <w:rFonts w:asciiTheme="minorBidi" w:eastAsia="Times New Roman" w:hAnsiTheme="minorBidi" w:cstheme="minorBidi"/>
          <w:b/>
          <w:bCs/>
          <w:sz w:val="24"/>
          <w:szCs w:val="24"/>
          <w:rtl/>
        </w:rPr>
      </w:pPr>
      <w:r>
        <w:rPr>
          <w:rtl/>
        </w:rPr>
        <w:br w:type="page"/>
      </w:r>
    </w:p>
    <w:p w:rsidR="00106E83" w:rsidRPr="00336C2F" w:rsidRDefault="00C3006B" w:rsidP="00336C2F">
      <w:pPr>
        <w:pStyle w:val="3"/>
        <w:rPr>
          <w:b w:val="0"/>
          <w:bCs w:val="0"/>
        </w:rPr>
      </w:pPr>
      <w:r w:rsidRPr="00336C2F">
        <w:rPr>
          <w:sz w:val="28"/>
          <w:szCs w:val="28"/>
          <w:rtl/>
        </w:rPr>
        <w:lastRenderedPageBreak/>
        <w:t>88.</w:t>
      </w:r>
      <w:r w:rsidR="00207A6A">
        <w:rPr>
          <w:rFonts w:hint="cs"/>
          <w:sz w:val="28"/>
          <w:szCs w:val="28"/>
          <w:rtl/>
        </w:rPr>
        <w:t xml:space="preserve"> </w:t>
      </w:r>
      <w:r w:rsidR="00106E83" w:rsidRPr="00207A6A">
        <w:rPr>
          <w:rtl/>
        </w:rPr>
        <w:t>הכשרת עובדים למתן שירות לאנשים עם מוגבלות</w:t>
      </w:r>
    </w:p>
    <w:p w:rsidR="00106E83" w:rsidRPr="00106E83" w:rsidRDefault="00106E83" w:rsidP="005A5193">
      <w:pPr>
        <w:tabs>
          <w:tab w:val="left" w:pos="3692"/>
          <w:tab w:val="center" w:pos="4156"/>
        </w:tabs>
        <w:bidi/>
        <w:spacing w:line="276" w:lineRule="auto"/>
        <w:ind w:left="340" w:right="340"/>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(א)  נוסף על ביצוע הוראות תקנה 87, ינחה חייב את צוות העובדים שתפקידם לספק את השירות ישירות לציבור, את הממונים הישירים עליהם וכן את נושאי המשרה על פי דין (בפרק זה – נושא משרה) שתפקידם לספק שירות לציבור בכל אלה:</w:t>
      </w:r>
    </w:p>
    <w:p w:rsidR="00106E83" w:rsidRDefault="00106E83" w:rsidP="00336C2F">
      <w:pPr>
        <w:tabs>
          <w:tab w:val="left" w:pos="3692"/>
          <w:tab w:val="center" w:pos="4156"/>
        </w:tabs>
        <w:bidi/>
        <w:spacing w:line="276" w:lineRule="auto"/>
        <w:ind w:left="720" w:right="340"/>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(1) </w:t>
      </w:r>
      <w:r w:rsidR="00C3006B">
        <w:rPr>
          <w:rFonts w:asciiTheme="minorBidi" w:eastAsia="Times New Roman" w:hAnsiTheme="minorBidi" w:cstheme="minorBidi" w:hint="cs"/>
          <w:sz w:val="24"/>
          <w:szCs w:val="24"/>
          <w:rtl/>
        </w:rPr>
        <w:t xml:space="preserve">   </w:t>
      </w:r>
      <w:r w:rsidRPr="00106E83">
        <w:rPr>
          <w:rFonts w:asciiTheme="minorBidi" w:eastAsia="Times New Roman" w:hAnsiTheme="minorBidi" w:cstheme="minorBidi"/>
          <w:sz w:val="24"/>
          <w:szCs w:val="24"/>
          <w:rtl/>
        </w:rPr>
        <w:t>...</w:t>
      </w:r>
    </w:p>
    <w:p w:rsidR="00C3006B" w:rsidRPr="00106E83" w:rsidRDefault="00C3006B" w:rsidP="00336C2F">
      <w:pPr>
        <w:tabs>
          <w:tab w:val="left" w:pos="3692"/>
          <w:tab w:val="center" w:pos="4156"/>
        </w:tabs>
        <w:bidi/>
        <w:spacing w:line="276" w:lineRule="auto"/>
        <w:ind w:left="720" w:right="340"/>
        <w:jc w:val="both"/>
        <w:rPr>
          <w:rFonts w:asciiTheme="minorBidi" w:eastAsia="Times New Roman" w:hAnsiTheme="minorBidi" w:cstheme="minorBidi"/>
          <w:sz w:val="24"/>
          <w:szCs w:val="24"/>
          <w:rtl/>
        </w:rPr>
      </w:pPr>
      <w:r>
        <w:rPr>
          <w:rFonts w:asciiTheme="minorBidi" w:eastAsia="Times New Roman" w:hAnsiTheme="minorBidi" w:cstheme="minorBidi" w:hint="cs"/>
          <w:sz w:val="24"/>
          <w:szCs w:val="24"/>
          <w:rtl/>
        </w:rPr>
        <w:t>(2)    ...</w:t>
      </w:r>
    </w:p>
    <w:p w:rsidR="00106E83" w:rsidRPr="00106E83" w:rsidRDefault="00106E83" w:rsidP="00336C2F">
      <w:pPr>
        <w:tabs>
          <w:tab w:val="left" w:pos="3692"/>
          <w:tab w:val="center" w:pos="4156"/>
        </w:tabs>
        <w:bidi/>
        <w:spacing w:line="276" w:lineRule="auto"/>
        <w:ind w:left="720" w:right="340"/>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(3)   הפעולות שעל עובד או נושא משרה לנקוט כדי לבצע את התאמות הנגישות, לרבות תפעול אמצעי העזר ותחזוקתם, מתן שירותי עזר או הזמנתם, ותחזוקת ההתאמות אשר בוצעו למקום הציבורי שבו ניתן השירות לפי תקנות אלה, לפי תקנות הנגישות למקום ציבורי חדש, לפי תקנות הנגישות למקום ציבורי קיים, לפי תקנות הנגישות לאתר או לפי תקנות הנגישות למקום שאינו בניין, וכל הוראת דין המתייחסת להתאמות נגישות לאנשים עם מוגבלות, לפי העניין.</w:t>
      </w:r>
    </w:p>
    <w:p w:rsidR="00106E83" w:rsidRPr="00106E83" w:rsidRDefault="00106E83" w:rsidP="005A5193">
      <w:pPr>
        <w:tabs>
          <w:tab w:val="left" w:pos="3692"/>
          <w:tab w:val="center" w:pos="4156"/>
        </w:tabs>
        <w:bidi/>
        <w:spacing w:line="276" w:lineRule="auto"/>
        <w:ind w:left="340" w:right="340"/>
        <w:jc w:val="both"/>
        <w:rPr>
          <w:rFonts w:asciiTheme="minorBidi" w:eastAsia="Times New Roman" w:hAnsiTheme="minorBidi" w:cstheme="minorBidi"/>
          <w:sz w:val="24"/>
          <w:szCs w:val="24"/>
          <w:rtl/>
        </w:rPr>
      </w:pPr>
      <w:r w:rsidRPr="00106E83">
        <w:rPr>
          <w:rFonts w:asciiTheme="minorBidi" w:eastAsia="Times New Roman" w:hAnsiTheme="minorBidi" w:cstheme="minorBidi"/>
          <w:sz w:val="24"/>
          <w:szCs w:val="24"/>
          <w:rtl/>
        </w:rPr>
        <w:t>(ב)  חייב בביצוע התאמות נגישות לשירות יבטיח שבמקום מתן השירות יהיו, בכל שעות מתן השירות לציבור, עובדים אשר הונחו כאמור בתקנת משנה (א), למעט בשירות ציבורי הניתן בשעות שאין בהן עובדים במקום מתן השירות.</w:t>
      </w:r>
    </w:p>
    <w:p w:rsidR="00106E83" w:rsidRDefault="00106E83" w:rsidP="00336C2F">
      <w:pPr>
        <w:tabs>
          <w:tab w:val="left" w:pos="3692"/>
          <w:tab w:val="center" w:pos="4156"/>
        </w:tabs>
        <w:bidi/>
        <w:spacing w:before="360" w:line="360" w:lineRule="auto"/>
        <w:jc w:val="both"/>
        <w:rPr>
          <w:rFonts w:asciiTheme="minorBidi" w:hAnsiTheme="minorBidi" w:cstheme="minorBidi"/>
          <w:sz w:val="24"/>
          <w:szCs w:val="24"/>
          <w:rtl/>
        </w:rPr>
      </w:pPr>
      <w:r w:rsidRPr="00106E83">
        <w:rPr>
          <w:rFonts w:asciiTheme="minorBidi" w:eastAsia="Times New Roman" w:hAnsiTheme="minorBidi" w:cstheme="minorBidi"/>
          <w:sz w:val="24"/>
          <w:szCs w:val="24"/>
          <w:rtl/>
        </w:rPr>
        <w:t>לפיכך, לא די לחייב בשירותי הרווחה להחזיק בערכות התת"ח אלא עליו לשמור על זמינותן, לדעת להשתמש בהן ולהפעילן בכל זמן שניתן השירות על ידו.</w:t>
      </w:r>
    </w:p>
    <w:sectPr w:rsidR="00106E83" w:rsidSect="00B71707">
      <w:headerReference w:type="default" r:id="rId12"/>
      <w:footerReference w:type="default" r:id="rId13"/>
      <w:headerReference w:type="first" r:id="rId14"/>
      <w:footerReference w:type="first" r:id="rId15"/>
      <w:pgSz w:w="11906" w:h="16838"/>
      <w:pgMar w:top="720" w:right="720" w:bottom="720" w:left="720" w:header="397" w:footer="283"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06E" w:rsidRDefault="0097406E" w:rsidP="00D85E2F">
      <w:r>
        <w:separator/>
      </w:r>
    </w:p>
    <w:p w:rsidR="004445A8" w:rsidRDefault="004445A8"/>
  </w:endnote>
  <w:endnote w:type="continuationSeparator" w:id="0">
    <w:p w:rsidR="0097406E" w:rsidRDefault="0097406E" w:rsidP="00D85E2F">
      <w:r>
        <w:continuationSeparator/>
      </w:r>
    </w:p>
    <w:p w:rsidR="004445A8" w:rsidRDefault="004445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707" w:rsidRDefault="00B71707" w:rsidP="00B71707">
    <w:pPr>
      <w:jc w:val="cente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0"/>
      <w:gridCol w:w="2614"/>
      <w:gridCol w:w="576"/>
      <w:gridCol w:w="2538"/>
      <w:gridCol w:w="2114"/>
    </w:tblGrid>
    <w:tr w:rsidR="00C94B99" w:rsidTr="00336C2F">
      <w:trPr>
        <w:trHeight w:val="397"/>
      </w:trPr>
      <w:tc>
        <w:tcPr>
          <w:tcW w:w="2730" w:type="dxa"/>
          <w:tcBorders>
            <w:top w:val="single" w:sz="4" w:space="0" w:color="0070C0"/>
            <w:bottom w:val="single" w:sz="24" w:space="0" w:color="FFFFFF" w:themeColor="background1"/>
            <w:right w:val="single" w:sz="8" w:space="0" w:color="FFFFFF"/>
          </w:tcBorders>
          <w:shd w:val="clear" w:color="auto" w:fill="0070C0"/>
          <w:vAlign w:val="bottom"/>
        </w:tcPr>
        <w:p w:rsidR="00C94B99" w:rsidRPr="00813226" w:rsidRDefault="00C94B99" w:rsidP="00486BF4">
          <w:pPr>
            <w:pStyle w:val="a5"/>
            <w:bidi/>
            <w:spacing w:line="276" w:lineRule="auto"/>
            <w:jc w:val="center"/>
            <w:rPr>
              <w:b/>
              <w:bCs/>
              <w:color w:val="FFFFFF" w:themeColor="background1"/>
              <w:szCs w:val="22"/>
            </w:rPr>
          </w:pPr>
          <w:r>
            <w:rPr>
              <w:rStyle w:val="Hyperlink"/>
              <w:b/>
              <w:bCs/>
              <w:color w:val="FFFFFF" w:themeColor="background1"/>
              <w:szCs w:val="22"/>
            </w:rPr>
            <w:t>pniotnez</w:t>
          </w:r>
          <w:r w:rsidRPr="00DF609D">
            <w:rPr>
              <w:rStyle w:val="Hyperlink"/>
              <w:b/>
              <w:bCs/>
              <w:color w:val="FFFFFF" w:themeColor="background1"/>
              <w:szCs w:val="22"/>
            </w:rPr>
            <w:t>@justice.gov.il</w:t>
          </w:r>
        </w:p>
      </w:tc>
      <w:tc>
        <w:tcPr>
          <w:tcW w:w="3190" w:type="dxa"/>
          <w:gridSpan w:val="2"/>
          <w:tcBorders>
            <w:top w:val="single" w:sz="4" w:space="0" w:color="0070C0"/>
            <w:left w:val="single" w:sz="8" w:space="0" w:color="FFFFFF"/>
            <w:bottom w:val="single" w:sz="24" w:space="0" w:color="FFFFFF" w:themeColor="background1"/>
            <w:right w:val="single" w:sz="8" w:space="0" w:color="FFFFFF"/>
          </w:tcBorders>
          <w:shd w:val="clear" w:color="auto" w:fill="0070C0"/>
          <w:vAlign w:val="bottom"/>
        </w:tcPr>
        <w:p w:rsidR="00C94B99" w:rsidRPr="00813226" w:rsidRDefault="00C94B99" w:rsidP="00486BF4">
          <w:pPr>
            <w:pStyle w:val="a5"/>
            <w:bidi/>
            <w:spacing w:line="276" w:lineRule="auto"/>
            <w:jc w:val="center"/>
            <w:rPr>
              <w:b/>
              <w:bCs/>
              <w:color w:val="FFFFFF" w:themeColor="background1"/>
              <w:szCs w:val="22"/>
              <w:rtl/>
            </w:rPr>
          </w:pPr>
          <w:r w:rsidRPr="00813226">
            <w:rPr>
              <w:rFonts w:hint="cs"/>
              <w:b/>
              <w:bCs/>
              <w:color w:val="FFFFFF" w:themeColor="background1"/>
              <w:szCs w:val="22"/>
              <w:rtl/>
            </w:rPr>
            <w:t xml:space="preserve">פקס: </w:t>
          </w:r>
          <w:r w:rsidRPr="00C3006B">
            <w:rPr>
              <w:b/>
              <w:bCs/>
              <w:color w:val="FFFFFF" w:themeColor="background1"/>
              <w:szCs w:val="22"/>
              <w:rtl/>
            </w:rPr>
            <w:t>073-392-5888</w:t>
          </w:r>
        </w:p>
      </w:tc>
      <w:tc>
        <w:tcPr>
          <w:tcW w:w="2538" w:type="dxa"/>
          <w:tcBorders>
            <w:top w:val="single" w:sz="4" w:space="0" w:color="0070C0"/>
            <w:left w:val="single" w:sz="8" w:space="0" w:color="FFFFFF"/>
            <w:bottom w:val="single" w:sz="24" w:space="0" w:color="FFFFFF" w:themeColor="background1"/>
          </w:tcBorders>
          <w:shd w:val="clear" w:color="auto" w:fill="0070C0"/>
          <w:vAlign w:val="bottom"/>
        </w:tcPr>
        <w:p w:rsidR="00C94B99" w:rsidRPr="00813226" w:rsidRDefault="00C94B99" w:rsidP="00C94B99">
          <w:pPr>
            <w:pStyle w:val="a5"/>
            <w:tabs>
              <w:tab w:val="left" w:pos="218"/>
              <w:tab w:val="center" w:pos="1199"/>
            </w:tabs>
            <w:bidi/>
            <w:spacing w:line="276" w:lineRule="auto"/>
            <w:jc w:val="center"/>
            <w:rPr>
              <w:b/>
              <w:bCs/>
              <w:color w:val="FFFFFF" w:themeColor="background1"/>
              <w:szCs w:val="22"/>
              <w:rtl/>
            </w:rPr>
          </w:pPr>
          <w:r>
            <w:rPr>
              <w:rFonts w:hint="cs"/>
              <w:b/>
              <w:bCs/>
              <w:color w:val="FFFFFF" w:themeColor="background1"/>
              <w:szCs w:val="22"/>
              <w:rtl/>
            </w:rPr>
            <w:t>טל' פניות ציבור: 6763*</w:t>
          </w:r>
        </w:p>
      </w:tc>
      <w:tc>
        <w:tcPr>
          <w:tcW w:w="2114" w:type="dxa"/>
          <w:tcBorders>
            <w:top w:val="single" w:sz="4" w:space="0" w:color="0070C0"/>
            <w:left w:val="single" w:sz="8" w:space="0" w:color="FFFFFF"/>
            <w:bottom w:val="single" w:sz="24" w:space="0" w:color="FFFFFF" w:themeColor="background1"/>
          </w:tcBorders>
          <w:shd w:val="clear" w:color="auto" w:fill="0070C0"/>
          <w:vAlign w:val="bottom"/>
        </w:tcPr>
        <w:p w:rsidR="00C94B99" w:rsidRPr="00813226" w:rsidRDefault="00C94B99" w:rsidP="005A5193">
          <w:pPr>
            <w:pStyle w:val="a5"/>
            <w:tabs>
              <w:tab w:val="left" w:pos="218"/>
              <w:tab w:val="center" w:pos="1199"/>
            </w:tabs>
            <w:bidi/>
            <w:spacing w:line="276" w:lineRule="auto"/>
            <w:jc w:val="center"/>
            <w:rPr>
              <w:b/>
              <w:bCs/>
              <w:color w:val="FFFFFF" w:themeColor="background1"/>
              <w:szCs w:val="22"/>
              <w:rtl/>
            </w:rPr>
          </w:pPr>
          <w:r w:rsidRPr="00813226">
            <w:rPr>
              <w:rFonts w:hint="cs"/>
              <w:b/>
              <w:bCs/>
              <w:color w:val="FFFFFF" w:themeColor="background1"/>
              <w:szCs w:val="22"/>
              <w:rtl/>
            </w:rPr>
            <w:t xml:space="preserve">טל: </w:t>
          </w:r>
          <w:r>
            <w:rPr>
              <w:b/>
              <w:bCs/>
              <w:color w:val="FFFFFF" w:themeColor="background1"/>
              <w:szCs w:val="22"/>
            </w:rPr>
            <w:t>073-3925999</w:t>
          </w:r>
        </w:p>
      </w:tc>
    </w:tr>
    <w:tr w:rsidR="00813226" w:rsidTr="00B71707">
      <w:trPr>
        <w:trHeight w:val="397"/>
      </w:trPr>
      <w:tc>
        <w:tcPr>
          <w:tcW w:w="5344" w:type="dxa"/>
          <w:gridSpan w:val="2"/>
          <w:tcBorders>
            <w:top w:val="single" w:sz="24" w:space="0" w:color="FFFFFF" w:themeColor="background1"/>
            <w:bottom w:val="single" w:sz="24" w:space="0" w:color="FFFFFF" w:themeColor="background1"/>
            <w:right w:val="single" w:sz="8" w:space="0" w:color="FFFFFF"/>
          </w:tcBorders>
          <w:shd w:val="clear" w:color="auto" w:fill="0070C0"/>
          <w:vAlign w:val="bottom"/>
        </w:tcPr>
        <w:p w:rsidR="003A7DE2" w:rsidRPr="005348BE" w:rsidRDefault="005348BE" w:rsidP="00BB3E16">
          <w:pPr>
            <w:bidi/>
            <w:spacing w:line="360" w:lineRule="auto"/>
            <w:jc w:val="center"/>
            <w:rPr>
              <w:b/>
              <w:bCs/>
              <w:sz w:val="20"/>
              <w:rtl/>
            </w:rPr>
          </w:pPr>
          <w:r w:rsidRPr="005348BE">
            <w:rPr>
              <w:rFonts w:hint="cs"/>
              <w:b/>
              <w:bCs/>
              <w:color w:val="FFFFFF" w:themeColor="background1"/>
              <w:sz w:val="20"/>
              <w:rtl/>
            </w:rPr>
            <w:t xml:space="preserve">דואר: </w:t>
          </w:r>
          <w:r w:rsidR="00D96A2D" w:rsidRPr="005348BE">
            <w:rPr>
              <w:b/>
              <w:bCs/>
              <w:color w:val="FFFFFF" w:themeColor="background1"/>
              <w:sz w:val="20"/>
              <w:rtl/>
            </w:rPr>
            <w:t xml:space="preserve">ת.ד. 36053, סניף שערי </w:t>
          </w:r>
          <w:r w:rsidR="00BB3E16">
            <w:rPr>
              <w:rFonts w:hint="cs"/>
              <w:b/>
              <w:bCs/>
              <w:color w:val="FFFFFF" w:themeColor="background1"/>
              <w:sz w:val="20"/>
              <w:rtl/>
            </w:rPr>
            <w:t>ירושלים</w:t>
          </w:r>
          <w:r w:rsidR="00D96A2D" w:rsidRPr="005348BE">
            <w:rPr>
              <w:b/>
              <w:bCs/>
              <w:color w:val="FFFFFF" w:themeColor="background1"/>
              <w:sz w:val="20"/>
              <w:rtl/>
            </w:rPr>
            <w:t xml:space="preserve">, מיקוד 9136001 </w:t>
          </w:r>
        </w:p>
      </w:tc>
      <w:tc>
        <w:tcPr>
          <w:tcW w:w="5228" w:type="dxa"/>
          <w:gridSpan w:val="3"/>
          <w:tcBorders>
            <w:top w:val="single" w:sz="24" w:space="0" w:color="FFFFFF" w:themeColor="background1"/>
            <w:left w:val="single" w:sz="8" w:space="0" w:color="FFFFFF"/>
            <w:bottom w:val="single" w:sz="24" w:space="0" w:color="FFFFFF" w:themeColor="background1"/>
          </w:tcBorders>
          <w:shd w:val="clear" w:color="auto" w:fill="0070C0"/>
          <w:vAlign w:val="bottom"/>
        </w:tcPr>
        <w:p w:rsidR="003A7DE2" w:rsidRPr="005348BE" w:rsidRDefault="003A7DE2" w:rsidP="005348BE">
          <w:pPr>
            <w:bidi/>
            <w:spacing w:line="360" w:lineRule="auto"/>
            <w:jc w:val="center"/>
            <w:rPr>
              <w:b/>
              <w:bCs/>
              <w:color w:val="FFFFFF" w:themeColor="background1"/>
              <w:sz w:val="20"/>
              <w:rtl/>
            </w:rPr>
          </w:pPr>
          <w:r w:rsidRPr="005348BE">
            <w:rPr>
              <w:b/>
              <w:bCs/>
              <w:color w:val="FFFFFF" w:themeColor="background1"/>
              <w:sz w:val="20"/>
              <w:rtl/>
            </w:rPr>
            <w:t>כתובת: רח' ירמיהו 37, בניין א, קומה 9, ירושלים</w:t>
          </w:r>
        </w:p>
      </w:tc>
    </w:tr>
    <w:tr w:rsidR="003A7DE2" w:rsidTr="00B71707">
      <w:trPr>
        <w:trHeight w:val="340"/>
      </w:trPr>
      <w:tc>
        <w:tcPr>
          <w:tcW w:w="10572" w:type="dxa"/>
          <w:gridSpan w:val="5"/>
          <w:tcBorders>
            <w:top w:val="single" w:sz="24" w:space="0" w:color="FFFFFF" w:themeColor="background1"/>
            <w:bottom w:val="single" w:sz="8" w:space="0" w:color="FFFFFF"/>
          </w:tcBorders>
          <w:shd w:val="clear" w:color="auto" w:fill="002060"/>
          <w:vAlign w:val="bottom"/>
        </w:tcPr>
        <w:p w:rsidR="003A7DE2" w:rsidRPr="00D96A2D" w:rsidRDefault="00BA15EC" w:rsidP="00813226">
          <w:pPr>
            <w:pStyle w:val="a5"/>
            <w:bidi/>
            <w:spacing w:line="276" w:lineRule="auto"/>
            <w:jc w:val="center"/>
            <w:rPr>
              <w:rFonts w:hint="cs"/>
              <w:b/>
              <w:bCs/>
              <w:color w:val="FFFFFF" w:themeColor="background1"/>
              <w:sz w:val="26"/>
              <w:szCs w:val="26"/>
              <w:rtl/>
            </w:rPr>
          </w:pPr>
          <w:hyperlink r:id="rId1" w:history="1">
            <w:r w:rsidRPr="00BA15EC">
              <w:rPr>
                <w:rStyle w:val="Hyperlink"/>
                <w:b/>
                <w:bCs/>
                <w:color w:val="FFFFFF" w:themeColor="background1"/>
                <w:sz w:val="26"/>
                <w:szCs w:val="26"/>
              </w:rPr>
              <w:t>www.gov.il/mugbaluyot</w:t>
            </w:r>
          </w:hyperlink>
        </w:p>
      </w:tc>
    </w:tr>
  </w:tbl>
  <w:p w:rsidR="00D85E2F" w:rsidRPr="00336C2F" w:rsidRDefault="00D85E2F" w:rsidP="005A5193">
    <w:pPr>
      <w:pStyle w:val="a5"/>
      <w:bidi/>
      <w:spacing w:line="276" w:lineRule="auto"/>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B99" w:rsidRDefault="00C94B99" w:rsidP="00C94B99">
    <w:pPr>
      <w:jc w:val="cente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0"/>
      <w:gridCol w:w="2614"/>
      <w:gridCol w:w="576"/>
      <w:gridCol w:w="2538"/>
      <w:gridCol w:w="2114"/>
    </w:tblGrid>
    <w:tr w:rsidR="00C94B99" w:rsidTr="00B608E7">
      <w:trPr>
        <w:trHeight w:val="397"/>
      </w:trPr>
      <w:tc>
        <w:tcPr>
          <w:tcW w:w="2730" w:type="dxa"/>
          <w:tcBorders>
            <w:top w:val="single" w:sz="4" w:space="0" w:color="0070C0"/>
            <w:bottom w:val="single" w:sz="24" w:space="0" w:color="FFFFFF" w:themeColor="background1"/>
            <w:right w:val="single" w:sz="8" w:space="0" w:color="FFFFFF"/>
          </w:tcBorders>
          <w:shd w:val="clear" w:color="auto" w:fill="0070C0"/>
          <w:vAlign w:val="bottom"/>
        </w:tcPr>
        <w:p w:rsidR="00C94B99" w:rsidRPr="00813226" w:rsidRDefault="00C94B99" w:rsidP="00B608E7">
          <w:pPr>
            <w:pStyle w:val="a5"/>
            <w:bidi/>
            <w:spacing w:line="276" w:lineRule="auto"/>
            <w:jc w:val="center"/>
            <w:rPr>
              <w:b/>
              <w:bCs/>
              <w:color w:val="FFFFFF" w:themeColor="background1"/>
              <w:szCs w:val="22"/>
            </w:rPr>
          </w:pPr>
          <w:r>
            <w:rPr>
              <w:rStyle w:val="Hyperlink"/>
              <w:b/>
              <w:bCs/>
              <w:color w:val="FFFFFF" w:themeColor="background1"/>
              <w:szCs w:val="22"/>
            </w:rPr>
            <w:t>pniotnez</w:t>
          </w:r>
          <w:r w:rsidRPr="00DF609D">
            <w:rPr>
              <w:rStyle w:val="Hyperlink"/>
              <w:b/>
              <w:bCs/>
              <w:color w:val="FFFFFF" w:themeColor="background1"/>
              <w:szCs w:val="22"/>
            </w:rPr>
            <w:t>@justice.gov.il</w:t>
          </w:r>
        </w:p>
      </w:tc>
      <w:tc>
        <w:tcPr>
          <w:tcW w:w="3190" w:type="dxa"/>
          <w:gridSpan w:val="2"/>
          <w:tcBorders>
            <w:top w:val="single" w:sz="4" w:space="0" w:color="0070C0"/>
            <w:left w:val="single" w:sz="8" w:space="0" w:color="FFFFFF"/>
            <w:bottom w:val="single" w:sz="24" w:space="0" w:color="FFFFFF" w:themeColor="background1"/>
            <w:right w:val="single" w:sz="8" w:space="0" w:color="FFFFFF"/>
          </w:tcBorders>
          <w:shd w:val="clear" w:color="auto" w:fill="0070C0"/>
          <w:vAlign w:val="bottom"/>
        </w:tcPr>
        <w:p w:rsidR="00C94B99" w:rsidRPr="00813226" w:rsidRDefault="00C94B99" w:rsidP="00B608E7">
          <w:pPr>
            <w:pStyle w:val="a5"/>
            <w:bidi/>
            <w:spacing w:line="276" w:lineRule="auto"/>
            <w:jc w:val="center"/>
            <w:rPr>
              <w:b/>
              <w:bCs/>
              <w:color w:val="FFFFFF" w:themeColor="background1"/>
              <w:szCs w:val="22"/>
              <w:rtl/>
            </w:rPr>
          </w:pPr>
          <w:r w:rsidRPr="00813226">
            <w:rPr>
              <w:rFonts w:hint="cs"/>
              <w:b/>
              <w:bCs/>
              <w:color w:val="FFFFFF" w:themeColor="background1"/>
              <w:szCs w:val="22"/>
              <w:rtl/>
            </w:rPr>
            <w:t xml:space="preserve">פקס: </w:t>
          </w:r>
          <w:r w:rsidRPr="00C3006B">
            <w:rPr>
              <w:b/>
              <w:bCs/>
              <w:color w:val="FFFFFF" w:themeColor="background1"/>
              <w:szCs w:val="22"/>
              <w:rtl/>
            </w:rPr>
            <w:t>073-392-5888</w:t>
          </w:r>
        </w:p>
      </w:tc>
      <w:tc>
        <w:tcPr>
          <w:tcW w:w="2538" w:type="dxa"/>
          <w:tcBorders>
            <w:top w:val="single" w:sz="4" w:space="0" w:color="0070C0"/>
            <w:left w:val="single" w:sz="8" w:space="0" w:color="FFFFFF"/>
            <w:bottom w:val="single" w:sz="24" w:space="0" w:color="FFFFFF" w:themeColor="background1"/>
          </w:tcBorders>
          <w:shd w:val="clear" w:color="auto" w:fill="0070C0"/>
          <w:vAlign w:val="bottom"/>
        </w:tcPr>
        <w:p w:rsidR="00C94B99" w:rsidRPr="00813226" w:rsidRDefault="00C94B99" w:rsidP="00B608E7">
          <w:pPr>
            <w:pStyle w:val="a5"/>
            <w:tabs>
              <w:tab w:val="left" w:pos="218"/>
              <w:tab w:val="center" w:pos="1199"/>
            </w:tabs>
            <w:bidi/>
            <w:spacing w:line="276" w:lineRule="auto"/>
            <w:jc w:val="center"/>
            <w:rPr>
              <w:b/>
              <w:bCs/>
              <w:color w:val="FFFFFF" w:themeColor="background1"/>
              <w:szCs w:val="22"/>
              <w:rtl/>
            </w:rPr>
          </w:pPr>
          <w:r>
            <w:rPr>
              <w:rFonts w:hint="cs"/>
              <w:b/>
              <w:bCs/>
              <w:color w:val="FFFFFF" w:themeColor="background1"/>
              <w:szCs w:val="22"/>
              <w:rtl/>
            </w:rPr>
            <w:t>טל' פניות ציבור: 6763*</w:t>
          </w:r>
        </w:p>
      </w:tc>
      <w:tc>
        <w:tcPr>
          <w:tcW w:w="2114" w:type="dxa"/>
          <w:tcBorders>
            <w:top w:val="single" w:sz="4" w:space="0" w:color="0070C0"/>
            <w:left w:val="single" w:sz="8" w:space="0" w:color="FFFFFF"/>
            <w:bottom w:val="single" w:sz="24" w:space="0" w:color="FFFFFF" w:themeColor="background1"/>
          </w:tcBorders>
          <w:shd w:val="clear" w:color="auto" w:fill="0070C0"/>
          <w:vAlign w:val="bottom"/>
        </w:tcPr>
        <w:p w:rsidR="00C94B99" w:rsidRPr="00813226" w:rsidRDefault="00C94B99" w:rsidP="00B608E7">
          <w:pPr>
            <w:pStyle w:val="a5"/>
            <w:tabs>
              <w:tab w:val="left" w:pos="218"/>
              <w:tab w:val="center" w:pos="1199"/>
            </w:tabs>
            <w:bidi/>
            <w:spacing w:line="276" w:lineRule="auto"/>
            <w:jc w:val="center"/>
            <w:rPr>
              <w:b/>
              <w:bCs/>
              <w:color w:val="FFFFFF" w:themeColor="background1"/>
              <w:szCs w:val="22"/>
              <w:rtl/>
            </w:rPr>
          </w:pPr>
          <w:r w:rsidRPr="00813226">
            <w:rPr>
              <w:rFonts w:hint="cs"/>
              <w:b/>
              <w:bCs/>
              <w:color w:val="FFFFFF" w:themeColor="background1"/>
              <w:szCs w:val="22"/>
              <w:rtl/>
            </w:rPr>
            <w:t xml:space="preserve">טל: </w:t>
          </w:r>
          <w:r>
            <w:rPr>
              <w:b/>
              <w:bCs/>
              <w:color w:val="FFFFFF" w:themeColor="background1"/>
              <w:szCs w:val="22"/>
            </w:rPr>
            <w:t>073-3925999</w:t>
          </w:r>
        </w:p>
      </w:tc>
    </w:tr>
    <w:tr w:rsidR="00C94B99" w:rsidTr="00B608E7">
      <w:trPr>
        <w:trHeight w:val="397"/>
      </w:trPr>
      <w:tc>
        <w:tcPr>
          <w:tcW w:w="5344" w:type="dxa"/>
          <w:gridSpan w:val="2"/>
          <w:tcBorders>
            <w:top w:val="single" w:sz="24" w:space="0" w:color="FFFFFF" w:themeColor="background1"/>
            <w:bottom w:val="single" w:sz="24" w:space="0" w:color="FFFFFF" w:themeColor="background1"/>
            <w:right w:val="single" w:sz="8" w:space="0" w:color="FFFFFF"/>
          </w:tcBorders>
          <w:shd w:val="clear" w:color="auto" w:fill="0070C0"/>
          <w:vAlign w:val="bottom"/>
        </w:tcPr>
        <w:p w:rsidR="00C94B99" w:rsidRPr="005348BE" w:rsidRDefault="00C94B99" w:rsidP="00B608E7">
          <w:pPr>
            <w:bidi/>
            <w:spacing w:line="360" w:lineRule="auto"/>
            <w:jc w:val="center"/>
            <w:rPr>
              <w:b/>
              <w:bCs/>
              <w:sz w:val="20"/>
              <w:rtl/>
            </w:rPr>
          </w:pPr>
          <w:r w:rsidRPr="005348BE">
            <w:rPr>
              <w:rFonts w:hint="cs"/>
              <w:b/>
              <w:bCs/>
              <w:color w:val="FFFFFF" w:themeColor="background1"/>
              <w:sz w:val="20"/>
              <w:rtl/>
            </w:rPr>
            <w:t xml:space="preserve">דואר: </w:t>
          </w:r>
          <w:r w:rsidRPr="005348BE">
            <w:rPr>
              <w:b/>
              <w:bCs/>
              <w:color w:val="FFFFFF" w:themeColor="background1"/>
              <w:sz w:val="20"/>
              <w:rtl/>
            </w:rPr>
            <w:t xml:space="preserve">ת.ד. 36053, סניף שערי </w:t>
          </w:r>
          <w:r>
            <w:rPr>
              <w:rFonts w:hint="cs"/>
              <w:b/>
              <w:bCs/>
              <w:color w:val="FFFFFF" w:themeColor="background1"/>
              <w:sz w:val="20"/>
              <w:rtl/>
            </w:rPr>
            <w:t>ירושלים</w:t>
          </w:r>
          <w:r w:rsidRPr="005348BE">
            <w:rPr>
              <w:b/>
              <w:bCs/>
              <w:color w:val="FFFFFF" w:themeColor="background1"/>
              <w:sz w:val="20"/>
              <w:rtl/>
            </w:rPr>
            <w:t xml:space="preserve">, מיקוד 9136001 </w:t>
          </w:r>
        </w:p>
      </w:tc>
      <w:tc>
        <w:tcPr>
          <w:tcW w:w="5228" w:type="dxa"/>
          <w:gridSpan w:val="3"/>
          <w:tcBorders>
            <w:top w:val="single" w:sz="24" w:space="0" w:color="FFFFFF" w:themeColor="background1"/>
            <w:left w:val="single" w:sz="8" w:space="0" w:color="FFFFFF"/>
            <w:bottom w:val="single" w:sz="24" w:space="0" w:color="FFFFFF" w:themeColor="background1"/>
          </w:tcBorders>
          <w:shd w:val="clear" w:color="auto" w:fill="0070C0"/>
          <w:vAlign w:val="bottom"/>
        </w:tcPr>
        <w:p w:rsidR="00C94B99" w:rsidRPr="005348BE" w:rsidRDefault="00C94B99" w:rsidP="00B608E7">
          <w:pPr>
            <w:bidi/>
            <w:spacing w:line="360" w:lineRule="auto"/>
            <w:jc w:val="center"/>
            <w:rPr>
              <w:b/>
              <w:bCs/>
              <w:color w:val="FFFFFF" w:themeColor="background1"/>
              <w:sz w:val="20"/>
              <w:rtl/>
            </w:rPr>
          </w:pPr>
          <w:r w:rsidRPr="005348BE">
            <w:rPr>
              <w:b/>
              <w:bCs/>
              <w:color w:val="FFFFFF" w:themeColor="background1"/>
              <w:sz w:val="20"/>
              <w:rtl/>
            </w:rPr>
            <w:t>כתובת: רח' ירמיהו 37, בניין א, קומה 9, ירושלים</w:t>
          </w:r>
        </w:p>
      </w:tc>
    </w:tr>
    <w:tr w:rsidR="00C94B99" w:rsidTr="00B608E7">
      <w:trPr>
        <w:trHeight w:val="340"/>
      </w:trPr>
      <w:tc>
        <w:tcPr>
          <w:tcW w:w="10572" w:type="dxa"/>
          <w:gridSpan w:val="5"/>
          <w:tcBorders>
            <w:top w:val="single" w:sz="24" w:space="0" w:color="FFFFFF" w:themeColor="background1"/>
            <w:bottom w:val="single" w:sz="8" w:space="0" w:color="FFFFFF"/>
          </w:tcBorders>
          <w:shd w:val="clear" w:color="auto" w:fill="002060"/>
          <w:vAlign w:val="bottom"/>
        </w:tcPr>
        <w:p w:rsidR="00BA15EC" w:rsidRPr="00D96A2D" w:rsidRDefault="00BA15EC" w:rsidP="00BA15EC">
          <w:pPr>
            <w:pStyle w:val="a5"/>
            <w:bidi/>
            <w:spacing w:line="276" w:lineRule="auto"/>
            <w:jc w:val="center"/>
            <w:rPr>
              <w:rFonts w:hint="cs"/>
              <w:b/>
              <w:bCs/>
              <w:color w:val="FFFFFF" w:themeColor="background1"/>
              <w:sz w:val="26"/>
              <w:szCs w:val="26"/>
            </w:rPr>
          </w:pPr>
          <w:hyperlink r:id="rId1" w:history="1">
            <w:r w:rsidRPr="00BA15EC">
              <w:rPr>
                <w:rStyle w:val="Hyperlink"/>
                <w:b/>
                <w:bCs/>
                <w:color w:val="FFFFFF" w:themeColor="background1"/>
                <w:sz w:val="26"/>
                <w:szCs w:val="26"/>
              </w:rPr>
              <w:t>www.gov.il/mugbaluyot</w:t>
            </w:r>
          </w:hyperlink>
        </w:p>
      </w:tc>
    </w:tr>
  </w:tbl>
  <w:p w:rsidR="00C94B99" w:rsidRPr="00B608E7" w:rsidRDefault="00C94B99" w:rsidP="00C94B99">
    <w:pPr>
      <w:pStyle w:val="a5"/>
      <w:bidi/>
      <w:spacing w:line="276" w:lineRule="auto"/>
      <w:rPr>
        <w:sz w:val="2"/>
        <w:szCs w:val="2"/>
      </w:rPr>
    </w:pPr>
  </w:p>
  <w:p w:rsidR="00542E19" w:rsidRPr="00336C2F" w:rsidRDefault="00542E19" w:rsidP="00542E19">
    <w:pPr>
      <w:pStyle w:val="a5"/>
      <w:bidi/>
      <w:spacing w:line="276" w:lineRule="auto"/>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06E" w:rsidRDefault="0097406E" w:rsidP="00D85E2F">
      <w:r>
        <w:separator/>
      </w:r>
    </w:p>
    <w:p w:rsidR="004445A8" w:rsidRDefault="004445A8"/>
  </w:footnote>
  <w:footnote w:type="continuationSeparator" w:id="0">
    <w:p w:rsidR="0097406E" w:rsidRDefault="0097406E" w:rsidP="00D85E2F">
      <w:r>
        <w:continuationSeparator/>
      </w:r>
    </w:p>
    <w:p w:rsidR="004445A8" w:rsidRDefault="004445A8"/>
  </w:footnote>
  <w:footnote w:id="1">
    <w:p w:rsidR="00106E83" w:rsidRPr="00336C2F" w:rsidRDefault="00A664BD" w:rsidP="00336C2F">
      <w:pPr>
        <w:pStyle w:val="p00"/>
        <w:bidi/>
        <w:spacing w:before="120" w:beforeAutospacing="0" w:after="120" w:afterAutospacing="0"/>
        <w:ind w:right="1134"/>
        <w:rPr>
          <w:rFonts w:asciiTheme="minorBidi" w:hAnsiTheme="minorBidi" w:cstheme="minorBidi"/>
          <w:b/>
          <w:bCs/>
          <w:sz w:val="18"/>
          <w:szCs w:val="18"/>
          <w:rtl/>
        </w:rPr>
      </w:pPr>
      <w:r>
        <w:rPr>
          <w:rStyle w:val="big-number"/>
          <w:rFonts w:asciiTheme="minorBidi" w:hAnsiTheme="minorBidi" w:cstheme="minorBidi" w:hint="cs"/>
          <w:b/>
          <w:bCs/>
          <w:sz w:val="18"/>
          <w:szCs w:val="18"/>
          <w:rtl/>
        </w:rPr>
        <w:t xml:space="preserve">29. </w:t>
      </w:r>
      <w:r w:rsidR="00106E83" w:rsidRPr="00336C2F">
        <w:rPr>
          <w:rStyle w:val="big-number"/>
          <w:rFonts w:asciiTheme="minorBidi" w:hAnsiTheme="minorBidi" w:cstheme="minorBidi"/>
          <w:b/>
          <w:bCs/>
          <w:sz w:val="18"/>
          <w:szCs w:val="18"/>
          <w:rtl/>
        </w:rPr>
        <w:t>התאמות נגישות למידע</w:t>
      </w:r>
    </w:p>
    <w:p w:rsidR="00106E83" w:rsidRPr="00106E83" w:rsidRDefault="00106E83" w:rsidP="00336C2F">
      <w:pPr>
        <w:pStyle w:val="p00"/>
        <w:bidi/>
        <w:spacing w:before="120" w:beforeAutospacing="0" w:after="120" w:afterAutospacing="0"/>
        <w:ind w:right="1134"/>
        <w:jc w:val="both"/>
        <w:rPr>
          <w:rFonts w:asciiTheme="minorBidi" w:hAnsiTheme="minorBidi" w:cstheme="minorBidi"/>
          <w:sz w:val="18"/>
          <w:szCs w:val="18"/>
          <w:rtl/>
        </w:rPr>
      </w:pPr>
      <w:r w:rsidRPr="00106E83">
        <w:rPr>
          <w:rStyle w:val="default"/>
          <w:rFonts w:asciiTheme="minorBidi" w:hAnsiTheme="minorBidi" w:cstheme="minorBidi"/>
          <w:sz w:val="18"/>
          <w:szCs w:val="18"/>
          <w:rtl/>
        </w:rPr>
        <w:t>(א)  מידע הנמסר לכלל הציבור ומידע הנמסר באופן פרטני, על אודות כל שירות ציבורי וכחלק ממנו, בכתב או בעל פה, לרבות בטפסים, חוברות מידע עלונים ופרסומים הניתנים לכלל הציבור או לחלק בלתי מסוים ממנו, מכתבים והודעות, וכן מידע הנמסר באמצעות הטלפון, למעט פרסומות, ולמעט מידע המסופק באמצעות האינטרנט שבוצעו בו התאמות הנגישות לפי סימן ג' ולגבי אותן התאמות בלבד, יימסר לבקשת אדם עם מוגבלות, באופן שיבטיח לו נגישות למידע ולקבלת השירות בכפוף לתקנות המשנה שלהלן.</w:t>
      </w:r>
    </w:p>
    <w:p w:rsidR="00106E83" w:rsidRPr="00106E83" w:rsidRDefault="00106E83" w:rsidP="00336C2F">
      <w:pPr>
        <w:pStyle w:val="p00"/>
        <w:bidi/>
        <w:spacing w:before="120" w:beforeAutospacing="0" w:after="120" w:afterAutospacing="0"/>
        <w:ind w:right="1134"/>
        <w:jc w:val="both"/>
        <w:rPr>
          <w:rFonts w:asciiTheme="minorBidi" w:hAnsiTheme="minorBidi" w:cstheme="minorBidi"/>
          <w:sz w:val="18"/>
          <w:szCs w:val="18"/>
          <w:rtl/>
        </w:rPr>
      </w:pPr>
      <w:r w:rsidRPr="00106E83">
        <w:rPr>
          <w:rStyle w:val="default"/>
          <w:rFonts w:asciiTheme="minorBidi" w:hAnsiTheme="minorBidi" w:cstheme="minorBidi"/>
          <w:sz w:val="18"/>
          <w:szCs w:val="18"/>
          <w:rtl/>
        </w:rPr>
        <w:t>(ב)  ..</w:t>
      </w:r>
    </w:p>
    <w:p w:rsidR="00106E83" w:rsidRPr="00106E83" w:rsidRDefault="00106E83" w:rsidP="00336C2F">
      <w:pPr>
        <w:pStyle w:val="p00"/>
        <w:bidi/>
        <w:spacing w:before="120" w:beforeAutospacing="0" w:after="120" w:afterAutospacing="0"/>
        <w:ind w:right="1134"/>
        <w:jc w:val="both"/>
        <w:rPr>
          <w:rFonts w:asciiTheme="minorBidi" w:hAnsiTheme="minorBidi" w:cstheme="minorBidi"/>
          <w:sz w:val="18"/>
          <w:szCs w:val="18"/>
          <w:rtl/>
        </w:rPr>
      </w:pPr>
      <w:r w:rsidRPr="00106E83">
        <w:rPr>
          <w:rStyle w:val="default"/>
          <w:rFonts w:asciiTheme="minorBidi" w:hAnsiTheme="minorBidi" w:cstheme="minorBidi"/>
          <w:sz w:val="18"/>
          <w:szCs w:val="18"/>
          <w:rtl/>
        </w:rPr>
        <w:t>(ג)   ..</w:t>
      </w:r>
    </w:p>
    <w:p w:rsidR="00106E83" w:rsidRDefault="00106E83" w:rsidP="00336C2F">
      <w:pPr>
        <w:pStyle w:val="p00"/>
        <w:bidi/>
        <w:spacing w:before="120" w:beforeAutospacing="0" w:after="120" w:afterAutospacing="0"/>
        <w:ind w:right="1134"/>
        <w:jc w:val="both"/>
        <w:rPr>
          <w:rStyle w:val="default"/>
          <w:rFonts w:asciiTheme="minorBidi" w:eastAsiaTheme="minorHAnsi" w:hAnsiTheme="minorBidi" w:cstheme="minorBidi"/>
          <w:sz w:val="18"/>
          <w:szCs w:val="18"/>
          <w:rtl/>
        </w:rPr>
      </w:pPr>
      <w:r w:rsidRPr="00106E83">
        <w:rPr>
          <w:rStyle w:val="default"/>
          <w:rFonts w:asciiTheme="minorBidi" w:hAnsiTheme="minorBidi" w:cstheme="minorBidi"/>
          <w:sz w:val="18"/>
          <w:szCs w:val="18"/>
          <w:rtl/>
        </w:rPr>
        <w:t>(ד)  בכפוף לתקנות משנה (ב) ו-(ג) נותן שירות יספק את המידע כאמור בתקנת משנה (א) באמצעות התאמות נגישות אלה:</w:t>
      </w:r>
    </w:p>
    <w:p w:rsidR="00106E83" w:rsidRPr="00106E83" w:rsidRDefault="00106E83" w:rsidP="00336C2F">
      <w:pPr>
        <w:pStyle w:val="ae"/>
        <w:bidi/>
        <w:spacing w:before="120" w:after="120"/>
        <w:ind w:left="720"/>
        <w:rPr>
          <w:rStyle w:val="default"/>
          <w:rFonts w:asciiTheme="minorBidi" w:eastAsia="Times New Roman" w:hAnsiTheme="minorBidi" w:cstheme="minorBidi"/>
          <w:sz w:val="18"/>
          <w:szCs w:val="18"/>
          <w:rtl/>
        </w:rPr>
      </w:pPr>
      <w:r w:rsidRPr="00106E83">
        <w:rPr>
          <w:rStyle w:val="default"/>
          <w:rFonts w:asciiTheme="minorBidi" w:eastAsia="Times New Roman" w:hAnsiTheme="minorBidi" w:cstheme="minorBidi"/>
          <w:sz w:val="18"/>
          <w:szCs w:val="18"/>
          <w:rtl/>
        </w:rPr>
        <w:t>(13)  לאדם המסתייע באמצעי תקשורת תומכת וחליפית אישיים, יינתנו שירות או מידע על אודות השירות תוך הסתייעות באמצעים כאמור, לרבות תוך הסתייעות באדם המלווה אותו ומסייע לו דרך קבע בתקשורת;</w:t>
      </w:r>
    </w:p>
  </w:footnote>
  <w:footnote w:id="2">
    <w:p w:rsidR="00106E83" w:rsidRPr="00106E83" w:rsidRDefault="00106E83" w:rsidP="00336C2F">
      <w:pPr>
        <w:pStyle w:val="ae"/>
        <w:bidi/>
        <w:spacing w:before="120" w:after="120"/>
        <w:rPr>
          <w:rFonts w:asciiTheme="minorBidi" w:hAnsiTheme="minorBidi" w:cstheme="minorBidi"/>
          <w:sz w:val="18"/>
          <w:szCs w:val="18"/>
        </w:rPr>
      </w:pPr>
      <w:r w:rsidRPr="00106E83">
        <w:rPr>
          <w:rStyle w:val="af0"/>
          <w:rFonts w:asciiTheme="minorBidi" w:hAnsiTheme="minorBidi" w:cstheme="minorBidi"/>
          <w:sz w:val="18"/>
          <w:szCs w:val="18"/>
        </w:rPr>
        <w:footnoteRef/>
      </w:r>
      <w:r w:rsidRPr="00106E83">
        <w:rPr>
          <w:rFonts w:asciiTheme="minorBidi" w:hAnsiTheme="minorBidi" w:cstheme="minorBidi"/>
          <w:sz w:val="18"/>
          <w:szCs w:val="18"/>
        </w:rPr>
        <w:t xml:space="preserve"> </w:t>
      </w:r>
      <w:r w:rsidR="001F64FC">
        <w:rPr>
          <w:rFonts w:asciiTheme="minorBidi" w:hAnsiTheme="minorBidi" w:cstheme="minorBidi" w:hint="cs"/>
          <w:sz w:val="18"/>
          <w:szCs w:val="18"/>
          <w:rtl/>
        </w:rPr>
        <w:t xml:space="preserve"> </w:t>
      </w:r>
      <w:r w:rsidRPr="00106E83">
        <w:rPr>
          <w:rFonts w:asciiTheme="minorBidi" w:hAnsiTheme="minorBidi" w:cstheme="minorBidi"/>
          <w:sz w:val="18"/>
          <w:szCs w:val="18"/>
          <w:rtl/>
        </w:rPr>
        <w:t>ישיבת ועדת משנה של ועדת העבודה, הרווחה והבריאות לתקנות שוויון זכויות לאנשים עם מוגבלות, יום שלישי, ח' בסיון התשע"ב, 29 במאי 2012, 13:00.</w:t>
      </w:r>
    </w:p>
  </w:footnote>
  <w:footnote w:id="3">
    <w:p w:rsidR="00106E83" w:rsidRPr="001F64FC" w:rsidRDefault="001F64FC" w:rsidP="00336C2F">
      <w:pPr>
        <w:pStyle w:val="ae"/>
        <w:bidi/>
        <w:spacing w:before="120" w:after="120"/>
        <w:rPr>
          <w:rFonts w:asciiTheme="minorBidi" w:hAnsiTheme="minorBidi" w:cstheme="minorBidi"/>
          <w:sz w:val="18"/>
          <w:szCs w:val="18"/>
          <w:rtl/>
        </w:rPr>
      </w:pPr>
      <w:r>
        <w:rPr>
          <w:rFonts w:asciiTheme="minorBidi" w:hAnsiTheme="minorBidi" w:cstheme="minorBidi"/>
          <w:sz w:val="18"/>
          <w:szCs w:val="18"/>
        </w:rPr>
        <w:t xml:space="preserve"> </w:t>
      </w:r>
      <w:r w:rsidR="00106E83" w:rsidRPr="001F64FC">
        <w:rPr>
          <w:rStyle w:val="af0"/>
          <w:rFonts w:asciiTheme="minorBidi" w:hAnsiTheme="minorBidi" w:cstheme="minorBidi"/>
          <w:sz w:val="18"/>
          <w:szCs w:val="18"/>
        </w:rPr>
        <w:footnoteRef/>
      </w:r>
      <w:r w:rsidR="00106E83" w:rsidRPr="001F64FC">
        <w:rPr>
          <w:rFonts w:asciiTheme="minorBidi" w:hAnsiTheme="minorBidi" w:cstheme="minorBidi"/>
          <w:sz w:val="18"/>
          <w:szCs w:val="18"/>
        </w:rPr>
        <w:t xml:space="preserve"> </w:t>
      </w:r>
      <w:r w:rsidR="00106E83" w:rsidRPr="001F64FC">
        <w:rPr>
          <w:rFonts w:asciiTheme="minorBidi" w:hAnsiTheme="minorBidi" w:cstheme="minorBidi"/>
          <w:sz w:val="18"/>
          <w:szCs w:val="18"/>
          <w:rtl/>
        </w:rPr>
        <w:t>ישיבת ועדת המשנה של ועדת העבודה, הרווחה והבריאות לתקנות שוויון זכויות לאנשים עם מוגבלות, יום שלישי, י"א באדר א' התשע"א, 15 בפברואר 2011, 12:00.</w:t>
      </w:r>
    </w:p>
  </w:footnote>
  <w:footnote w:id="4">
    <w:p w:rsidR="00106E83" w:rsidRPr="001F64FC" w:rsidRDefault="001F64FC" w:rsidP="00336C2F">
      <w:pPr>
        <w:pStyle w:val="p00"/>
        <w:bidi/>
        <w:spacing w:before="120" w:beforeAutospacing="0" w:after="120" w:afterAutospacing="0"/>
        <w:ind w:right="1134"/>
        <w:rPr>
          <w:rFonts w:asciiTheme="minorBidi" w:hAnsiTheme="minorBidi" w:cstheme="minorBidi"/>
          <w:sz w:val="18"/>
          <w:szCs w:val="18"/>
        </w:rPr>
      </w:pPr>
      <w:r>
        <w:rPr>
          <w:rFonts w:asciiTheme="minorBidi" w:hAnsiTheme="minorBidi" w:cstheme="minorBidi"/>
          <w:sz w:val="18"/>
          <w:szCs w:val="18"/>
        </w:rPr>
        <w:t xml:space="preserve"> </w:t>
      </w:r>
      <w:r w:rsidR="00106E83" w:rsidRPr="001F64FC">
        <w:rPr>
          <w:rStyle w:val="af0"/>
          <w:rFonts w:asciiTheme="minorBidi" w:hAnsiTheme="minorBidi" w:cstheme="minorBidi"/>
          <w:sz w:val="18"/>
          <w:szCs w:val="18"/>
        </w:rPr>
        <w:footnoteRef/>
      </w:r>
      <w:r w:rsidR="00106E83" w:rsidRPr="001F64FC">
        <w:rPr>
          <w:rFonts w:asciiTheme="minorBidi" w:hAnsiTheme="minorBidi" w:cstheme="minorBidi"/>
          <w:sz w:val="18"/>
          <w:szCs w:val="18"/>
        </w:rPr>
        <w:t xml:space="preserve"> </w:t>
      </w:r>
      <w:r w:rsidR="00106E83" w:rsidRPr="001F64FC">
        <w:rPr>
          <w:rStyle w:val="big-number"/>
          <w:rFonts w:asciiTheme="minorBidi" w:hAnsiTheme="minorBidi" w:cstheme="minorBidi"/>
          <w:sz w:val="18"/>
          <w:szCs w:val="18"/>
          <w:rtl/>
        </w:rPr>
        <w:t>אמצעי עזר הוגדרו בסעיף 19א לחוק שוויון זכויות לאנשים עם מוגבלות,</w:t>
      </w:r>
      <w:r w:rsidR="00106E83" w:rsidRPr="001F64FC">
        <w:rPr>
          <w:rFonts w:asciiTheme="minorBidi" w:hAnsiTheme="minorBidi" w:cstheme="minorBidi"/>
          <w:sz w:val="18"/>
          <w:szCs w:val="18"/>
          <w:rtl/>
        </w:rPr>
        <w:t xml:space="preserve"> </w:t>
      </w:r>
      <w:r w:rsidR="00106E83" w:rsidRPr="001F64FC">
        <w:rPr>
          <w:rStyle w:val="big-number"/>
          <w:rFonts w:asciiTheme="minorBidi" w:hAnsiTheme="minorBidi" w:cstheme="minorBidi"/>
          <w:sz w:val="18"/>
          <w:szCs w:val="18"/>
          <w:rtl/>
        </w:rPr>
        <w:t>תשנ"ח-1998</w:t>
      </w:r>
      <w:r w:rsidR="00106E83" w:rsidRPr="001F64FC">
        <w:rPr>
          <w:rFonts w:asciiTheme="minorBidi" w:hAnsiTheme="minorBidi" w:cstheme="minorBidi"/>
          <w:sz w:val="18"/>
          <w:szCs w:val="18"/>
          <w:rtl/>
        </w:rPr>
        <w:t xml:space="preserve"> כאמור:</w:t>
      </w:r>
    </w:p>
    <w:p w:rsidR="00A664BD" w:rsidRPr="00336C2F" w:rsidRDefault="00106E83" w:rsidP="00336C2F">
      <w:pPr>
        <w:pStyle w:val="p00"/>
        <w:bidi/>
        <w:spacing w:before="120" w:beforeAutospacing="0" w:after="120" w:afterAutospacing="0"/>
        <w:ind w:right="1134"/>
        <w:jc w:val="both"/>
        <w:rPr>
          <w:rStyle w:val="default"/>
          <w:rFonts w:asciiTheme="minorBidi" w:hAnsiTheme="minorBidi" w:cstheme="minorBidi"/>
          <w:b/>
          <w:bCs/>
          <w:sz w:val="18"/>
          <w:szCs w:val="18"/>
          <w:rtl/>
        </w:rPr>
      </w:pPr>
      <w:r w:rsidRPr="00336C2F">
        <w:rPr>
          <w:rStyle w:val="big-number"/>
          <w:rFonts w:asciiTheme="minorBidi" w:hAnsiTheme="minorBidi" w:cstheme="minorBidi"/>
          <w:b/>
          <w:bCs/>
          <w:sz w:val="18"/>
          <w:szCs w:val="18"/>
          <w:rtl/>
        </w:rPr>
        <w:t>19</w:t>
      </w:r>
      <w:r w:rsidRPr="00336C2F">
        <w:rPr>
          <w:rStyle w:val="default"/>
          <w:rFonts w:asciiTheme="minorBidi" w:hAnsiTheme="minorBidi" w:cstheme="minorBidi"/>
          <w:b/>
          <w:bCs/>
          <w:sz w:val="18"/>
          <w:szCs w:val="18"/>
          <w:rtl/>
        </w:rPr>
        <w:t xml:space="preserve">א.  </w:t>
      </w:r>
      <w:r w:rsidR="00A664BD" w:rsidRPr="00336C2F">
        <w:rPr>
          <w:rStyle w:val="default"/>
          <w:rFonts w:asciiTheme="minorBidi" w:hAnsiTheme="minorBidi" w:cstheme="minorBidi" w:hint="eastAsia"/>
          <w:b/>
          <w:bCs/>
          <w:sz w:val="18"/>
          <w:szCs w:val="18"/>
          <w:rtl/>
        </w:rPr>
        <w:t>הגדרות</w:t>
      </w:r>
    </w:p>
    <w:p w:rsidR="00106E83" w:rsidRPr="001F64FC" w:rsidRDefault="00106E83" w:rsidP="00336C2F">
      <w:pPr>
        <w:pStyle w:val="p00"/>
        <w:bidi/>
        <w:spacing w:before="120" w:beforeAutospacing="0" w:after="120" w:afterAutospacing="0"/>
        <w:ind w:right="1134"/>
        <w:jc w:val="both"/>
        <w:rPr>
          <w:rFonts w:asciiTheme="minorBidi" w:hAnsiTheme="minorBidi" w:cstheme="minorBidi"/>
          <w:sz w:val="18"/>
          <w:szCs w:val="18"/>
          <w:rtl/>
        </w:rPr>
      </w:pPr>
      <w:r w:rsidRPr="001F64FC">
        <w:rPr>
          <w:rStyle w:val="default"/>
          <w:rFonts w:asciiTheme="minorBidi" w:hAnsiTheme="minorBidi" w:cstheme="minorBidi"/>
          <w:sz w:val="18"/>
          <w:szCs w:val="18"/>
          <w:rtl/>
        </w:rPr>
        <w:t>בפרק זה –</w:t>
      </w:r>
    </w:p>
    <w:p w:rsidR="00106E83" w:rsidRPr="001F64FC" w:rsidRDefault="00106E83" w:rsidP="00336C2F">
      <w:pPr>
        <w:pStyle w:val="p00"/>
        <w:bidi/>
        <w:spacing w:before="120" w:beforeAutospacing="0" w:after="120" w:afterAutospacing="0"/>
        <w:ind w:right="1134"/>
        <w:jc w:val="both"/>
        <w:rPr>
          <w:rFonts w:asciiTheme="minorBidi" w:hAnsiTheme="minorBidi" w:cstheme="minorBidi"/>
          <w:sz w:val="18"/>
          <w:szCs w:val="18"/>
          <w:rtl/>
        </w:rPr>
      </w:pPr>
      <w:r w:rsidRPr="00336C2F">
        <w:rPr>
          <w:rStyle w:val="default"/>
          <w:rFonts w:asciiTheme="minorBidi" w:hAnsiTheme="minorBidi" w:cstheme="minorBidi"/>
          <w:b/>
          <w:bCs/>
          <w:sz w:val="18"/>
          <w:szCs w:val="18"/>
          <w:rtl/>
        </w:rPr>
        <w:t xml:space="preserve">"אמצעי עזר ושירותי עזר" </w:t>
      </w:r>
      <w:r w:rsidRPr="001F64FC">
        <w:rPr>
          <w:rStyle w:val="default"/>
          <w:rFonts w:asciiTheme="minorBidi" w:hAnsiTheme="minorBidi" w:cstheme="minorBidi"/>
          <w:sz w:val="18"/>
          <w:szCs w:val="18"/>
          <w:rtl/>
        </w:rPr>
        <w:t>– לרבות,</w:t>
      </w:r>
    </w:p>
    <w:p w:rsidR="00106E83" w:rsidRPr="001F64FC" w:rsidRDefault="00106E83" w:rsidP="00336C2F">
      <w:pPr>
        <w:pStyle w:val="p00"/>
        <w:bidi/>
        <w:spacing w:before="120" w:beforeAutospacing="0" w:after="120" w:afterAutospacing="0"/>
        <w:ind w:left="1021" w:right="1134"/>
        <w:jc w:val="both"/>
        <w:rPr>
          <w:rFonts w:asciiTheme="minorBidi" w:hAnsiTheme="minorBidi" w:cstheme="minorBidi"/>
          <w:sz w:val="18"/>
          <w:szCs w:val="18"/>
          <w:rtl/>
        </w:rPr>
      </w:pPr>
      <w:r w:rsidRPr="001F64FC">
        <w:rPr>
          <w:rStyle w:val="default"/>
          <w:rFonts w:asciiTheme="minorBidi" w:hAnsiTheme="minorBidi" w:cstheme="minorBidi"/>
          <w:sz w:val="18"/>
          <w:szCs w:val="18"/>
          <w:rtl/>
        </w:rPr>
        <w:t>(1)   ...</w:t>
      </w:r>
    </w:p>
    <w:p w:rsidR="00106E83" w:rsidRPr="001F64FC" w:rsidRDefault="00106E83" w:rsidP="00336C2F">
      <w:pPr>
        <w:pStyle w:val="p00"/>
        <w:bidi/>
        <w:spacing w:before="120" w:beforeAutospacing="0" w:after="120" w:afterAutospacing="0"/>
        <w:ind w:left="1021" w:right="1134"/>
        <w:jc w:val="both"/>
        <w:rPr>
          <w:rFonts w:asciiTheme="minorBidi" w:hAnsiTheme="minorBidi" w:cstheme="minorBidi"/>
          <w:sz w:val="18"/>
          <w:szCs w:val="18"/>
          <w:rtl/>
        </w:rPr>
      </w:pPr>
      <w:r w:rsidRPr="001F64FC">
        <w:rPr>
          <w:rStyle w:val="default"/>
          <w:rFonts w:asciiTheme="minorBidi" w:hAnsiTheme="minorBidi" w:cstheme="minorBidi"/>
          <w:sz w:val="18"/>
          <w:szCs w:val="18"/>
          <w:rtl/>
        </w:rPr>
        <w:t>(3)   לוחות תקשורת, או אמצעי תקשורת חלופיים אחרים;</w:t>
      </w:r>
    </w:p>
    <w:p w:rsidR="00106E83" w:rsidRPr="001F64FC" w:rsidRDefault="00106E83" w:rsidP="00336C2F">
      <w:pPr>
        <w:pStyle w:val="ae"/>
        <w:bidi/>
        <w:spacing w:before="120" w:after="120"/>
        <w:rPr>
          <w:rFonts w:asciiTheme="minorBidi" w:hAnsiTheme="minorBidi" w:cstheme="minorBidi"/>
          <w:rtl/>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707" w:rsidRDefault="00B71707" w:rsidP="00B71707">
    <w:pPr>
      <w:pStyle w:val="a3"/>
      <w:jc w:val="center"/>
    </w:pPr>
    <w:r>
      <w:rPr>
        <w:noProof/>
      </w:rPr>
      <w:drawing>
        <wp:inline distT="0" distB="0" distL="0" distR="0" wp14:anchorId="0505DA06" wp14:editId="4C89CFB3">
          <wp:extent cx="6645910" cy="783590"/>
          <wp:effectExtent l="0" t="0" r="0" b="0"/>
          <wp:docPr id="2" name="Picture 3" descr="נציבות שוויון זכויות לאנשים עם מוגבלות&#10;משרד המשפטים&#10;Commission for Equal Rights of Persons with Disabilities&#10;Ministry of Justice&#10;مفوضية مساواة حقوق الأشخاص ذوي الإعاقة&#10;وزارة العدل" title="לוגו נציבות שוויון זכויות לאנשים עם מוגבלות במשרד המשפט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RAD_HAMISHPATIM_Equality_CMY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45910" cy="783590"/>
                  </a:xfrm>
                  <a:prstGeom prst="rect">
                    <a:avLst/>
                  </a:prstGeom>
                </pic:spPr>
              </pic:pic>
            </a:graphicData>
          </a:graphic>
        </wp:inline>
      </w:drawing>
    </w:r>
  </w:p>
  <w:p w:rsidR="00B71707" w:rsidRPr="00B71707" w:rsidRDefault="00BA15EC" w:rsidP="00B71707">
    <w:pPr>
      <w:pStyle w:val="a3"/>
      <w:spacing w:after="360"/>
      <w:jc w:val="center"/>
      <w:rPr>
        <w:sz w:val="32"/>
        <w:szCs w:val="32"/>
        <w:rtl/>
        <w:cs/>
      </w:rPr>
    </w:pPr>
    <w:sdt>
      <w:sdtPr>
        <w:rPr>
          <w:sz w:val="32"/>
          <w:szCs w:val="32"/>
        </w:rPr>
        <w:id w:val="-1716646279"/>
        <w:docPartObj>
          <w:docPartGallery w:val="Page Numbers (Top of Page)"/>
          <w:docPartUnique/>
        </w:docPartObj>
      </w:sdtPr>
      <w:sdtEndPr>
        <w:rPr>
          <w:cs/>
        </w:rPr>
      </w:sdtEndPr>
      <w:sdtContent>
        <w:r w:rsidR="00B71707" w:rsidRPr="00B71707">
          <w:rPr>
            <w:sz w:val="32"/>
            <w:szCs w:val="32"/>
          </w:rPr>
          <w:fldChar w:fldCharType="begin"/>
        </w:r>
        <w:r w:rsidR="00B71707" w:rsidRPr="00B71707">
          <w:rPr>
            <w:sz w:val="32"/>
            <w:szCs w:val="32"/>
            <w:rtl/>
            <w:cs/>
          </w:rPr>
          <w:instrText>PAGE   \* MERGEFORMAT</w:instrText>
        </w:r>
        <w:r w:rsidR="00B71707" w:rsidRPr="00B71707">
          <w:rPr>
            <w:sz w:val="32"/>
            <w:szCs w:val="32"/>
          </w:rPr>
          <w:fldChar w:fldCharType="separate"/>
        </w:r>
        <w:r w:rsidRPr="00BA15EC">
          <w:rPr>
            <w:noProof/>
            <w:sz w:val="32"/>
            <w:szCs w:val="32"/>
            <w:lang w:val="he-IL"/>
          </w:rPr>
          <w:t>4</w:t>
        </w:r>
        <w:r w:rsidR="00B71707" w:rsidRPr="00B71707">
          <w:rPr>
            <w:sz w:val="32"/>
            <w:szCs w:val="32"/>
          </w:rPr>
          <w:fldChar w:fldCharType="end"/>
        </w:r>
      </w:sdtContent>
    </w:sdt>
  </w:p>
  <w:p w:rsidR="004445A8" w:rsidRDefault="004445A8" w:rsidP="00B7170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4575" w:rsidRPr="00054575" w:rsidRDefault="00054575" w:rsidP="00336C2F">
    <w:pPr>
      <w:pStyle w:val="a3"/>
      <w:jc w:val="center"/>
    </w:pPr>
    <w:r>
      <w:rPr>
        <w:noProof/>
      </w:rPr>
      <w:drawing>
        <wp:inline distT="0" distB="0" distL="0" distR="0" wp14:anchorId="7EC8B4F9" wp14:editId="74D3BA47">
          <wp:extent cx="6645910" cy="783590"/>
          <wp:effectExtent l="0" t="0" r="0" b="0"/>
          <wp:docPr id="1" name="Picture 3" descr="נציבות שוויון זכויות לאנשים עם מוגבלות&#10;משרד המשפטים&#10;Commission for Equal Rights of Persons with Disabilities&#10;Ministry of Justice&#10;مفوضية مساواة حقوق الأشخاص ذوي الإعاقة&#10;وزارة العدل" title="לוגו נציבות שוויון זכויות לאנשים עם מוגבלות במשרד המשפט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RAD_HAMISHPATIM_Equality_CMY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45910" cy="78359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10F6E"/>
    <w:multiLevelType w:val="hybridMultilevel"/>
    <w:tmpl w:val="5558909A"/>
    <w:lvl w:ilvl="0" w:tplc="0409000F">
      <w:start w:val="1"/>
      <w:numFmt w:val="decimal"/>
      <w:lvlText w:val="%1."/>
      <w:lvlJc w:val="left"/>
      <w:pPr>
        <w:tabs>
          <w:tab w:val="num" w:pos="360"/>
        </w:tabs>
        <w:ind w:left="360" w:hanging="360"/>
      </w:pPr>
      <w:rPr>
        <w:rFonts w:hint="default"/>
      </w:rPr>
    </w:lvl>
    <w:lvl w:ilvl="1" w:tplc="C6203B76">
      <w:start w:val="1"/>
      <w:numFmt w:val="hebrew1"/>
      <w:lvlText w:val="%2."/>
      <w:lvlJc w:val="center"/>
      <w:pPr>
        <w:tabs>
          <w:tab w:val="num" w:pos="1080"/>
        </w:tabs>
        <w:ind w:left="1080" w:hanging="360"/>
      </w:pPr>
      <w:rPr>
        <w:lang w:val="en-US"/>
      </w:rPr>
    </w:lvl>
    <w:lvl w:ilvl="2" w:tplc="19F8A460">
      <w:numFmt w:val="bullet"/>
      <w:lvlText w:val="-"/>
      <w:lvlJc w:val="left"/>
      <w:pPr>
        <w:ind w:left="1980" w:hanging="360"/>
      </w:pPr>
      <w:rPr>
        <w:rFonts w:ascii="Times New Roman" w:eastAsia="Times New Roman" w:hAnsi="Times New Roman" w:cs="David" w:hint="default"/>
      </w:rPr>
    </w:lvl>
    <w:lvl w:ilvl="3" w:tplc="0409000F">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E2F"/>
    <w:rsid w:val="00047A76"/>
    <w:rsid w:val="00054575"/>
    <w:rsid w:val="000E6FC1"/>
    <w:rsid w:val="00106E83"/>
    <w:rsid w:val="001405FA"/>
    <w:rsid w:val="00193C5D"/>
    <w:rsid w:val="001C5E85"/>
    <w:rsid w:val="001F64FC"/>
    <w:rsid w:val="00206106"/>
    <w:rsid w:val="00207A6A"/>
    <w:rsid w:val="0023404D"/>
    <w:rsid w:val="0023433A"/>
    <w:rsid w:val="00287BA2"/>
    <w:rsid w:val="002D5BE4"/>
    <w:rsid w:val="00336C2F"/>
    <w:rsid w:val="003570F5"/>
    <w:rsid w:val="00385B78"/>
    <w:rsid w:val="003A04D1"/>
    <w:rsid w:val="003A7DE2"/>
    <w:rsid w:val="003E4D20"/>
    <w:rsid w:val="0040391B"/>
    <w:rsid w:val="00404EC1"/>
    <w:rsid w:val="0041594E"/>
    <w:rsid w:val="00431CC1"/>
    <w:rsid w:val="00437DE3"/>
    <w:rsid w:val="004445A8"/>
    <w:rsid w:val="00486BF4"/>
    <w:rsid w:val="00507021"/>
    <w:rsid w:val="0051548E"/>
    <w:rsid w:val="005348BE"/>
    <w:rsid w:val="00542E19"/>
    <w:rsid w:val="00543B84"/>
    <w:rsid w:val="005A5193"/>
    <w:rsid w:val="005E3E82"/>
    <w:rsid w:val="0060617F"/>
    <w:rsid w:val="00702D4A"/>
    <w:rsid w:val="007132E1"/>
    <w:rsid w:val="00727272"/>
    <w:rsid w:val="007571FF"/>
    <w:rsid w:val="007D4465"/>
    <w:rsid w:val="00813226"/>
    <w:rsid w:val="00832EAC"/>
    <w:rsid w:val="008A6235"/>
    <w:rsid w:val="008B72FF"/>
    <w:rsid w:val="008F16BE"/>
    <w:rsid w:val="00921BF4"/>
    <w:rsid w:val="00965E5C"/>
    <w:rsid w:val="0097406E"/>
    <w:rsid w:val="00984211"/>
    <w:rsid w:val="00995A9F"/>
    <w:rsid w:val="00A664BD"/>
    <w:rsid w:val="00A838EA"/>
    <w:rsid w:val="00AC6309"/>
    <w:rsid w:val="00AD7D8E"/>
    <w:rsid w:val="00B13DE3"/>
    <w:rsid w:val="00B21F6C"/>
    <w:rsid w:val="00B53392"/>
    <w:rsid w:val="00B71707"/>
    <w:rsid w:val="00B9262D"/>
    <w:rsid w:val="00BA15EC"/>
    <w:rsid w:val="00BB3E16"/>
    <w:rsid w:val="00BC4D55"/>
    <w:rsid w:val="00C177A5"/>
    <w:rsid w:val="00C3006B"/>
    <w:rsid w:val="00C66944"/>
    <w:rsid w:val="00C83BC9"/>
    <w:rsid w:val="00C94B99"/>
    <w:rsid w:val="00CB7C2B"/>
    <w:rsid w:val="00D0085E"/>
    <w:rsid w:val="00D07503"/>
    <w:rsid w:val="00D663B1"/>
    <w:rsid w:val="00D85E2F"/>
    <w:rsid w:val="00D96A2D"/>
    <w:rsid w:val="00DA5FE3"/>
    <w:rsid w:val="00DB1710"/>
    <w:rsid w:val="00DD2D70"/>
    <w:rsid w:val="00DF609D"/>
    <w:rsid w:val="00E326BA"/>
    <w:rsid w:val="00E4014C"/>
    <w:rsid w:val="00E55A21"/>
    <w:rsid w:val="00EB6426"/>
    <w:rsid w:val="00EC3F66"/>
    <w:rsid w:val="00ED19F7"/>
    <w:rsid w:val="00ED2050"/>
    <w:rsid w:val="00EE67AA"/>
    <w:rsid w:val="00F773C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lsdException w:name="footer" w:semiHidden="1" w:unhideWhenUsed="1"/>
    <w:lsdException w:name="caption" w:semiHidden="1" w:unhideWhenUsed="1" w:qFormat="1"/>
    <w:lsdException w:name="Title" w:qFormat="1"/>
    <w:lsdException w:name="Default Paragraph Font" w:semiHidden="1" w:unhideWhenUsed="1"/>
    <w:lsdException w:name="Subtitle" w:qFormat="1"/>
    <w:lsdException w:name="Hyperlink" w:semiHidden="1"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uiPriority="99"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54575"/>
  </w:style>
  <w:style w:type="paragraph" w:styleId="1">
    <w:name w:val="heading 1"/>
    <w:basedOn w:val="a"/>
    <w:next w:val="a"/>
    <w:link w:val="10"/>
    <w:qFormat/>
    <w:rsid w:val="00B71707"/>
    <w:pPr>
      <w:bidi/>
      <w:spacing w:before="480" w:after="360" w:line="276" w:lineRule="auto"/>
      <w:jc w:val="center"/>
      <w:outlineLvl w:val="0"/>
    </w:pPr>
    <w:rPr>
      <w:rFonts w:asciiTheme="minorBidi" w:eastAsia="Times New Roman" w:hAnsiTheme="minorBidi" w:cstheme="minorBidi"/>
      <w:b/>
      <w:bCs/>
      <w:sz w:val="28"/>
      <w:szCs w:val="28"/>
      <w:u w:val="single"/>
    </w:rPr>
  </w:style>
  <w:style w:type="paragraph" w:styleId="2">
    <w:name w:val="heading 2"/>
    <w:basedOn w:val="a"/>
    <w:next w:val="a"/>
    <w:link w:val="20"/>
    <w:uiPriority w:val="9"/>
    <w:unhideWhenUsed/>
    <w:qFormat/>
    <w:rsid w:val="00207A6A"/>
    <w:pPr>
      <w:tabs>
        <w:tab w:val="left" w:pos="3692"/>
        <w:tab w:val="center" w:pos="4156"/>
      </w:tabs>
      <w:bidi/>
      <w:spacing w:before="240" w:after="120" w:line="360" w:lineRule="auto"/>
      <w:jc w:val="both"/>
      <w:outlineLvl w:val="1"/>
    </w:pPr>
    <w:rPr>
      <w:rFonts w:asciiTheme="minorBidi" w:eastAsia="Times New Roman" w:hAnsiTheme="minorBidi" w:cstheme="minorBidi"/>
      <w:b/>
      <w:bCs/>
      <w:sz w:val="24"/>
      <w:szCs w:val="24"/>
      <w:u w:val="single"/>
    </w:rPr>
  </w:style>
  <w:style w:type="paragraph" w:styleId="3">
    <w:name w:val="heading 3"/>
    <w:basedOn w:val="a"/>
    <w:next w:val="a"/>
    <w:link w:val="30"/>
    <w:qFormat/>
    <w:rsid w:val="00995A9F"/>
    <w:pPr>
      <w:tabs>
        <w:tab w:val="left" w:pos="3692"/>
        <w:tab w:val="center" w:pos="4156"/>
      </w:tabs>
      <w:bidi/>
      <w:spacing w:line="276" w:lineRule="auto"/>
      <w:ind w:left="340" w:right="340"/>
      <w:jc w:val="both"/>
      <w:outlineLvl w:val="2"/>
    </w:pPr>
    <w:rPr>
      <w:rFonts w:asciiTheme="minorBidi" w:eastAsia="Times New Roman" w:hAnsiTheme="minorBidi" w:cstheme="min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C3F66"/>
    <w:pPr>
      <w:tabs>
        <w:tab w:val="center" w:pos="4153"/>
        <w:tab w:val="right" w:pos="8306"/>
      </w:tabs>
    </w:pPr>
    <w:rPr>
      <w:rFonts w:eastAsia="Times New Roman"/>
    </w:rPr>
  </w:style>
  <w:style w:type="character" w:customStyle="1" w:styleId="a4">
    <w:name w:val="כותרת עליונה תו"/>
    <w:basedOn w:val="a0"/>
    <w:link w:val="a3"/>
    <w:uiPriority w:val="99"/>
    <w:rsid w:val="00EC3F66"/>
    <w:rPr>
      <w:rFonts w:ascii="Times New Roman" w:eastAsia="Times New Roman" w:hAnsi="Times New Roman" w:cs="Times New Roman"/>
      <w:sz w:val="24"/>
      <w:szCs w:val="24"/>
    </w:rPr>
  </w:style>
  <w:style w:type="paragraph" w:styleId="a5">
    <w:name w:val="footer"/>
    <w:basedOn w:val="a"/>
    <w:link w:val="a6"/>
    <w:rsid w:val="00EC3F66"/>
    <w:pPr>
      <w:tabs>
        <w:tab w:val="center" w:pos="4153"/>
        <w:tab w:val="right" w:pos="8306"/>
      </w:tabs>
    </w:pPr>
    <w:rPr>
      <w:rFonts w:eastAsia="Times New Roman"/>
    </w:rPr>
  </w:style>
  <w:style w:type="character" w:customStyle="1" w:styleId="a6">
    <w:name w:val="כותרת תחתונה תו"/>
    <w:basedOn w:val="a0"/>
    <w:link w:val="a5"/>
    <w:rsid w:val="00EC3F66"/>
    <w:rPr>
      <w:rFonts w:ascii="Times New Roman" w:eastAsia="Times New Roman" w:hAnsi="Times New Roman" w:cs="Times New Roman"/>
      <w:sz w:val="24"/>
      <w:szCs w:val="24"/>
    </w:rPr>
  </w:style>
  <w:style w:type="paragraph" w:styleId="a7">
    <w:name w:val="Subtitle"/>
    <w:basedOn w:val="a"/>
    <w:link w:val="a8"/>
    <w:qFormat/>
    <w:rsid w:val="0023404D"/>
    <w:pPr>
      <w:bidi/>
      <w:spacing w:line="276" w:lineRule="auto"/>
      <w:jc w:val="right"/>
    </w:pPr>
    <w:rPr>
      <w:rFonts w:asciiTheme="minorBidi" w:eastAsia="Times New Roman" w:hAnsiTheme="minorBidi" w:cstheme="minorBidi"/>
      <w:sz w:val="24"/>
      <w:szCs w:val="24"/>
    </w:rPr>
  </w:style>
  <w:style w:type="character" w:customStyle="1" w:styleId="a8">
    <w:name w:val="כותרת משנה תו"/>
    <w:basedOn w:val="a0"/>
    <w:link w:val="a7"/>
    <w:rsid w:val="0023404D"/>
    <w:rPr>
      <w:rFonts w:asciiTheme="minorBidi" w:eastAsia="Times New Roman" w:hAnsiTheme="minorBidi" w:cstheme="minorBidi"/>
      <w:sz w:val="24"/>
      <w:szCs w:val="24"/>
    </w:rPr>
  </w:style>
  <w:style w:type="character" w:styleId="Hyperlink">
    <w:name w:val="Hyperlink"/>
    <w:rsid w:val="00EC3F66"/>
    <w:rPr>
      <w:color w:val="0000FF"/>
      <w:u w:val="single"/>
    </w:rPr>
  </w:style>
  <w:style w:type="character" w:styleId="a9">
    <w:name w:val="Strong"/>
    <w:uiPriority w:val="22"/>
    <w:qFormat/>
    <w:rsid w:val="00EC3F66"/>
    <w:rPr>
      <w:b/>
      <w:bCs/>
    </w:rPr>
  </w:style>
  <w:style w:type="paragraph" w:styleId="NormalWeb">
    <w:name w:val="Normal (Web)"/>
    <w:basedOn w:val="a"/>
    <w:uiPriority w:val="99"/>
    <w:unhideWhenUsed/>
    <w:rsid w:val="00EC3F66"/>
    <w:pPr>
      <w:spacing w:after="150"/>
    </w:pPr>
    <w:rPr>
      <w:rFonts w:eastAsia="Times New Roman"/>
    </w:rPr>
  </w:style>
  <w:style w:type="paragraph" w:styleId="aa">
    <w:name w:val="Balloon Text"/>
    <w:basedOn w:val="a"/>
    <w:link w:val="ab"/>
    <w:semiHidden/>
    <w:rsid w:val="00EC3F66"/>
    <w:rPr>
      <w:rFonts w:ascii="Tahoma" w:eastAsia="Times New Roman" w:hAnsi="Tahoma" w:cs="Tahoma"/>
      <w:sz w:val="16"/>
      <w:szCs w:val="16"/>
    </w:rPr>
  </w:style>
  <w:style w:type="character" w:customStyle="1" w:styleId="ab">
    <w:name w:val="טקסט בלונים תו"/>
    <w:basedOn w:val="a0"/>
    <w:link w:val="aa"/>
    <w:semiHidden/>
    <w:rsid w:val="00EC3F66"/>
    <w:rPr>
      <w:rFonts w:ascii="Tahoma" w:eastAsia="Times New Roman" w:hAnsi="Tahoma" w:cs="Tahoma"/>
      <w:sz w:val="16"/>
      <w:szCs w:val="16"/>
    </w:rPr>
  </w:style>
  <w:style w:type="paragraph" w:styleId="ac">
    <w:name w:val="List Paragraph"/>
    <w:basedOn w:val="a"/>
    <w:uiPriority w:val="34"/>
    <w:qFormat/>
    <w:rsid w:val="00EC3F66"/>
    <w:pPr>
      <w:ind w:left="720"/>
    </w:pPr>
    <w:rPr>
      <w:rFonts w:eastAsia="Times New Roman"/>
    </w:rPr>
  </w:style>
  <w:style w:type="character" w:customStyle="1" w:styleId="20">
    <w:name w:val="כותרת 2 תו"/>
    <w:basedOn w:val="a0"/>
    <w:link w:val="2"/>
    <w:uiPriority w:val="9"/>
    <w:rsid w:val="00207A6A"/>
    <w:rPr>
      <w:rFonts w:asciiTheme="minorBidi" w:eastAsia="Times New Roman" w:hAnsiTheme="minorBidi" w:cstheme="minorBidi"/>
      <w:b/>
      <w:bCs/>
      <w:sz w:val="24"/>
      <w:szCs w:val="24"/>
      <w:u w:val="single"/>
    </w:rPr>
  </w:style>
  <w:style w:type="paragraph" w:customStyle="1" w:styleId="ContactInfo">
    <w:name w:val="Contact Info"/>
    <w:basedOn w:val="a"/>
    <w:uiPriority w:val="12"/>
    <w:qFormat/>
    <w:rsid w:val="00D85E2F"/>
    <w:pPr>
      <w:ind w:left="720"/>
      <w:contextualSpacing/>
    </w:pPr>
    <w:rPr>
      <w:rFonts w:asciiTheme="minorHAnsi" w:hAnsiTheme="minorHAnsi" w:cstheme="minorBidi"/>
      <w:sz w:val="20"/>
      <w:szCs w:val="22"/>
      <w:lang w:val="de-DE" w:bidi="ar-SA"/>
    </w:rPr>
  </w:style>
  <w:style w:type="table" w:styleId="ad">
    <w:name w:val="Table Grid"/>
    <w:basedOn w:val="a1"/>
    <w:rsid w:val="00D8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כותרת 1 תו"/>
    <w:basedOn w:val="a0"/>
    <w:link w:val="1"/>
    <w:rsid w:val="00B71707"/>
    <w:rPr>
      <w:rFonts w:asciiTheme="minorBidi" w:eastAsia="Times New Roman" w:hAnsiTheme="minorBidi" w:cstheme="minorBidi"/>
      <w:b/>
      <w:bCs/>
      <w:sz w:val="28"/>
      <w:szCs w:val="28"/>
      <w:u w:val="single"/>
    </w:rPr>
  </w:style>
  <w:style w:type="paragraph" w:styleId="ae">
    <w:name w:val="footnote text"/>
    <w:basedOn w:val="a"/>
    <w:link w:val="af"/>
    <w:unhideWhenUsed/>
    <w:rsid w:val="00106E83"/>
    <w:rPr>
      <w:sz w:val="20"/>
    </w:rPr>
  </w:style>
  <w:style w:type="character" w:customStyle="1" w:styleId="af">
    <w:name w:val="טקסט הערת שוליים תו"/>
    <w:basedOn w:val="a0"/>
    <w:link w:val="ae"/>
    <w:rsid w:val="00106E83"/>
    <w:rPr>
      <w:sz w:val="20"/>
    </w:rPr>
  </w:style>
  <w:style w:type="character" w:styleId="af0">
    <w:name w:val="footnote reference"/>
    <w:basedOn w:val="a0"/>
    <w:unhideWhenUsed/>
    <w:rsid w:val="00106E83"/>
    <w:rPr>
      <w:vertAlign w:val="superscript"/>
    </w:rPr>
  </w:style>
  <w:style w:type="paragraph" w:customStyle="1" w:styleId="p00">
    <w:name w:val="p00"/>
    <w:basedOn w:val="a"/>
    <w:rsid w:val="00106E83"/>
    <w:pPr>
      <w:spacing w:before="100" w:beforeAutospacing="1" w:after="100" w:afterAutospacing="1"/>
    </w:pPr>
    <w:rPr>
      <w:rFonts w:ascii="Times New Roman" w:eastAsia="Times New Roman" w:hAnsi="Times New Roman" w:cs="Times New Roman"/>
      <w:sz w:val="24"/>
      <w:szCs w:val="24"/>
    </w:rPr>
  </w:style>
  <w:style w:type="character" w:customStyle="1" w:styleId="big-number">
    <w:name w:val="big-number"/>
    <w:basedOn w:val="a0"/>
    <w:rsid w:val="00106E83"/>
  </w:style>
  <w:style w:type="character" w:customStyle="1" w:styleId="default">
    <w:name w:val="default"/>
    <w:basedOn w:val="a0"/>
    <w:rsid w:val="00106E83"/>
  </w:style>
  <w:style w:type="character" w:customStyle="1" w:styleId="30">
    <w:name w:val="כותרת 3 תו"/>
    <w:basedOn w:val="a0"/>
    <w:link w:val="3"/>
    <w:rsid w:val="00995A9F"/>
    <w:rPr>
      <w:rFonts w:asciiTheme="minorBidi" w:eastAsia="Times New Roman" w:hAnsiTheme="minorBidi" w:cstheme="minorBidi"/>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lsdException w:name="footer" w:semiHidden="1" w:unhideWhenUsed="1"/>
    <w:lsdException w:name="caption" w:semiHidden="1" w:unhideWhenUsed="1" w:qFormat="1"/>
    <w:lsdException w:name="Title" w:qFormat="1"/>
    <w:lsdException w:name="Default Paragraph Font" w:semiHidden="1" w:unhideWhenUsed="1"/>
    <w:lsdException w:name="Subtitle" w:qFormat="1"/>
    <w:lsdException w:name="Hyperlink" w:semiHidden="1"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uiPriority="99"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54575"/>
  </w:style>
  <w:style w:type="paragraph" w:styleId="1">
    <w:name w:val="heading 1"/>
    <w:basedOn w:val="a"/>
    <w:next w:val="a"/>
    <w:link w:val="10"/>
    <w:qFormat/>
    <w:rsid w:val="00B71707"/>
    <w:pPr>
      <w:bidi/>
      <w:spacing w:before="480" w:after="360" w:line="276" w:lineRule="auto"/>
      <w:jc w:val="center"/>
      <w:outlineLvl w:val="0"/>
    </w:pPr>
    <w:rPr>
      <w:rFonts w:asciiTheme="minorBidi" w:eastAsia="Times New Roman" w:hAnsiTheme="minorBidi" w:cstheme="minorBidi"/>
      <w:b/>
      <w:bCs/>
      <w:sz w:val="28"/>
      <w:szCs w:val="28"/>
      <w:u w:val="single"/>
    </w:rPr>
  </w:style>
  <w:style w:type="paragraph" w:styleId="2">
    <w:name w:val="heading 2"/>
    <w:basedOn w:val="a"/>
    <w:next w:val="a"/>
    <w:link w:val="20"/>
    <w:uiPriority w:val="9"/>
    <w:unhideWhenUsed/>
    <w:qFormat/>
    <w:rsid w:val="00207A6A"/>
    <w:pPr>
      <w:tabs>
        <w:tab w:val="left" w:pos="3692"/>
        <w:tab w:val="center" w:pos="4156"/>
      </w:tabs>
      <w:bidi/>
      <w:spacing w:before="240" w:after="120" w:line="360" w:lineRule="auto"/>
      <w:jc w:val="both"/>
      <w:outlineLvl w:val="1"/>
    </w:pPr>
    <w:rPr>
      <w:rFonts w:asciiTheme="minorBidi" w:eastAsia="Times New Roman" w:hAnsiTheme="minorBidi" w:cstheme="minorBidi"/>
      <w:b/>
      <w:bCs/>
      <w:sz w:val="24"/>
      <w:szCs w:val="24"/>
      <w:u w:val="single"/>
    </w:rPr>
  </w:style>
  <w:style w:type="paragraph" w:styleId="3">
    <w:name w:val="heading 3"/>
    <w:basedOn w:val="a"/>
    <w:next w:val="a"/>
    <w:link w:val="30"/>
    <w:qFormat/>
    <w:rsid w:val="00995A9F"/>
    <w:pPr>
      <w:tabs>
        <w:tab w:val="left" w:pos="3692"/>
        <w:tab w:val="center" w:pos="4156"/>
      </w:tabs>
      <w:bidi/>
      <w:spacing w:line="276" w:lineRule="auto"/>
      <w:ind w:left="340" w:right="340"/>
      <w:jc w:val="both"/>
      <w:outlineLvl w:val="2"/>
    </w:pPr>
    <w:rPr>
      <w:rFonts w:asciiTheme="minorBidi" w:eastAsia="Times New Roman" w:hAnsiTheme="minorBidi" w:cstheme="min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C3F66"/>
    <w:pPr>
      <w:tabs>
        <w:tab w:val="center" w:pos="4153"/>
        <w:tab w:val="right" w:pos="8306"/>
      </w:tabs>
    </w:pPr>
    <w:rPr>
      <w:rFonts w:eastAsia="Times New Roman"/>
    </w:rPr>
  </w:style>
  <w:style w:type="character" w:customStyle="1" w:styleId="a4">
    <w:name w:val="כותרת עליונה תו"/>
    <w:basedOn w:val="a0"/>
    <w:link w:val="a3"/>
    <w:uiPriority w:val="99"/>
    <w:rsid w:val="00EC3F66"/>
    <w:rPr>
      <w:rFonts w:ascii="Times New Roman" w:eastAsia="Times New Roman" w:hAnsi="Times New Roman" w:cs="Times New Roman"/>
      <w:sz w:val="24"/>
      <w:szCs w:val="24"/>
    </w:rPr>
  </w:style>
  <w:style w:type="paragraph" w:styleId="a5">
    <w:name w:val="footer"/>
    <w:basedOn w:val="a"/>
    <w:link w:val="a6"/>
    <w:rsid w:val="00EC3F66"/>
    <w:pPr>
      <w:tabs>
        <w:tab w:val="center" w:pos="4153"/>
        <w:tab w:val="right" w:pos="8306"/>
      </w:tabs>
    </w:pPr>
    <w:rPr>
      <w:rFonts w:eastAsia="Times New Roman"/>
    </w:rPr>
  </w:style>
  <w:style w:type="character" w:customStyle="1" w:styleId="a6">
    <w:name w:val="כותרת תחתונה תו"/>
    <w:basedOn w:val="a0"/>
    <w:link w:val="a5"/>
    <w:rsid w:val="00EC3F66"/>
    <w:rPr>
      <w:rFonts w:ascii="Times New Roman" w:eastAsia="Times New Roman" w:hAnsi="Times New Roman" w:cs="Times New Roman"/>
      <w:sz w:val="24"/>
      <w:szCs w:val="24"/>
    </w:rPr>
  </w:style>
  <w:style w:type="paragraph" w:styleId="a7">
    <w:name w:val="Subtitle"/>
    <w:basedOn w:val="a"/>
    <w:link w:val="a8"/>
    <w:qFormat/>
    <w:rsid w:val="0023404D"/>
    <w:pPr>
      <w:bidi/>
      <w:spacing w:line="276" w:lineRule="auto"/>
      <w:jc w:val="right"/>
    </w:pPr>
    <w:rPr>
      <w:rFonts w:asciiTheme="minorBidi" w:eastAsia="Times New Roman" w:hAnsiTheme="minorBidi" w:cstheme="minorBidi"/>
      <w:sz w:val="24"/>
      <w:szCs w:val="24"/>
    </w:rPr>
  </w:style>
  <w:style w:type="character" w:customStyle="1" w:styleId="a8">
    <w:name w:val="כותרת משנה תו"/>
    <w:basedOn w:val="a0"/>
    <w:link w:val="a7"/>
    <w:rsid w:val="0023404D"/>
    <w:rPr>
      <w:rFonts w:asciiTheme="minorBidi" w:eastAsia="Times New Roman" w:hAnsiTheme="minorBidi" w:cstheme="minorBidi"/>
      <w:sz w:val="24"/>
      <w:szCs w:val="24"/>
    </w:rPr>
  </w:style>
  <w:style w:type="character" w:styleId="Hyperlink">
    <w:name w:val="Hyperlink"/>
    <w:rsid w:val="00EC3F66"/>
    <w:rPr>
      <w:color w:val="0000FF"/>
      <w:u w:val="single"/>
    </w:rPr>
  </w:style>
  <w:style w:type="character" w:styleId="a9">
    <w:name w:val="Strong"/>
    <w:uiPriority w:val="22"/>
    <w:qFormat/>
    <w:rsid w:val="00EC3F66"/>
    <w:rPr>
      <w:b/>
      <w:bCs/>
    </w:rPr>
  </w:style>
  <w:style w:type="paragraph" w:styleId="NormalWeb">
    <w:name w:val="Normal (Web)"/>
    <w:basedOn w:val="a"/>
    <w:uiPriority w:val="99"/>
    <w:unhideWhenUsed/>
    <w:rsid w:val="00EC3F66"/>
    <w:pPr>
      <w:spacing w:after="150"/>
    </w:pPr>
    <w:rPr>
      <w:rFonts w:eastAsia="Times New Roman"/>
    </w:rPr>
  </w:style>
  <w:style w:type="paragraph" w:styleId="aa">
    <w:name w:val="Balloon Text"/>
    <w:basedOn w:val="a"/>
    <w:link w:val="ab"/>
    <w:semiHidden/>
    <w:rsid w:val="00EC3F66"/>
    <w:rPr>
      <w:rFonts w:ascii="Tahoma" w:eastAsia="Times New Roman" w:hAnsi="Tahoma" w:cs="Tahoma"/>
      <w:sz w:val="16"/>
      <w:szCs w:val="16"/>
    </w:rPr>
  </w:style>
  <w:style w:type="character" w:customStyle="1" w:styleId="ab">
    <w:name w:val="טקסט בלונים תו"/>
    <w:basedOn w:val="a0"/>
    <w:link w:val="aa"/>
    <w:semiHidden/>
    <w:rsid w:val="00EC3F66"/>
    <w:rPr>
      <w:rFonts w:ascii="Tahoma" w:eastAsia="Times New Roman" w:hAnsi="Tahoma" w:cs="Tahoma"/>
      <w:sz w:val="16"/>
      <w:szCs w:val="16"/>
    </w:rPr>
  </w:style>
  <w:style w:type="paragraph" w:styleId="ac">
    <w:name w:val="List Paragraph"/>
    <w:basedOn w:val="a"/>
    <w:uiPriority w:val="34"/>
    <w:qFormat/>
    <w:rsid w:val="00EC3F66"/>
    <w:pPr>
      <w:ind w:left="720"/>
    </w:pPr>
    <w:rPr>
      <w:rFonts w:eastAsia="Times New Roman"/>
    </w:rPr>
  </w:style>
  <w:style w:type="character" w:customStyle="1" w:styleId="20">
    <w:name w:val="כותרת 2 תו"/>
    <w:basedOn w:val="a0"/>
    <w:link w:val="2"/>
    <w:uiPriority w:val="9"/>
    <w:rsid w:val="00207A6A"/>
    <w:rPr>
      <w:rFonts w:asciiTheme="minorBidi" w:eastAsia="Times New Roman" w:hAnsiTheme="minorBidi" w:cstheme="minorBidi"/>
      <w:b/>
      <w:bCs/>
      <w:sz w:val="24"/>
      <w:szCs w:val="24"/>
      <w:u w:val="single"/>
    </w:rPr>
  </w:style>
  <w:style w:type="paragraph" w:customStyle="1" w:styleId="ContactInfo">
    <w:name w:val="Contact Info"/>
    <w:basedOn w:val="a"/>
    <w:uiPriority w:val="12"/>
    <w:qFormat/>
    <w:rsid w:val="00D85E2F"/>
    <w:pPr>
      <w:ind w:left="720"/>
      <w:contextualSpacing/>
    </w:pPr>
    <w:rPr>
      <w:rFonts w:asciiTheme="minorHAnsi" w:hAnsiTheme="minorHAnsi" w:cstheme="minorBidi"/>
      <w:sz w:val="20"/>
      <w:szCs w:val="22"/>
      <w:lang w:val="de-DE" w:bidi="ar-SA"/>
    </w:rPr>
  </w:style>
  <w:style w:type="table" w:styleId="ad">
    <w:name w:val="Table Grid"/>
    <w:basedOn w:val="a1"/>
    <w:rsid w:val="00D8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כותרת 1 תו"/>
    <w:basedOn w:val="a0"/>
    <w:link w:val="1"/>
    <w:rsid w:val="00B71707"/>
    <w:rPr>
      <w:rFonts w:asciiTheme="minorBidi" w:eastAsia="Times New Roman" w:hAnsiTheme="minorBidi" w:cstheme="minorBidi"/>
      <w:b/>
      <w:bCs/>
      <w:sz w:val="28"/>
      <w:szCs w:val="28"/>
      <w:u w:val="single"/>
    </w:rPr>
  </w:style>
  <w:style w:type="paragraph" w:styleId="ae">
    <w:name w:val="footnote text"/>
    <w:basedOn w:val="a"/>
    <w:link w:val="af"/>
    <w:unhideWhenUsed/>
    <w:rsid w:val="00106E83"/>
    <w:rPr>
      <w:sz w:val="20"/>
    </w:rPr>
  </w:style>
  <w:style w:type="character" w:customStyle="1" w:styleId="af">
    <w:name w:val="טקסט הערת שוליים תו"/>
    <w:basedOn w:val="a0"/>
    <w:link w:val="ae"/>
    <w:rsid w:val="00106E83"/>
    <w:rPr>
      <w:sz w:val="20"/>
    </w:rPr>
  </w:style>
  <w:style w:type="character" w:styleId="af0">
    <w:name w:val="footnote reference"/>
    <w:basedOn w:val="a0"/>
    <w:unhideWhenUsed/>
    <w:rsid w:val="00106E83"/>
    <w:rPr>
      <w:vertAlign w:val="superscript"/>
    </w:rPr>
  </w:style>
  <w:style w:type="paragraph" w:customStyle="1" w:styleId="p00">
    <w:name w:val="p00"/>
    <w:basedOn w:val="a"/>
    <w:rsid w:val="00106E83"/>
    <w:pPr>
      <w:spacing w:before="100" w:beforeAutospacing="1" w:after="100" w:afterAutospacing="1"/>
    </w:pPr>
    <w:rPr>
      <w:rFonts w:ascii="Times New Roman" w:eastAsia="Times New Roman" w:hAnsi="Times New Roman" w:cs="Times New Roman"/>
      <w:sz w:val="24"/>
      <w:szCs w:val="24"/>
    </w:rPr>
  </w:style>
  <w:style w:type="character" w:customStyle="1" w:styleId="big-number">
    <w:name w:val="big-number"/>
    <w:basedOn w:val="a0"/>
    <w:rsid w:val="00106E83"/>
  </w:style>
  <w:style w:type="character" w:customStyle="1" w:styleId="default">
    <w:name w:val="default"/>
    <w:basedOn w:val="a0"/>
    <w:rsid w:val="00106E83"/>
  </w:style>
  <w:style w:type="character" w:customStyle="1" w:styleId="30">
    <w:name w:val="כותרת 3 תו"/>
    <w:basedOn w:val="a0"/>
    <w:link w:val="3"/>
    <w:rsid w:val="00995A9F"/>
    <w:rPr>
      <w:rFonts w:asciiTheme="minorBidi" w:eastAsia="Times New Roman" w:hAnsiTheme="minorBidi" w:cstheme="minorBid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06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gov.il/mugbaluyot"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gov.il/mugbaluyo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מסמך" ma:contentTypeID="0x0101009BA81217AA214042890B596C80B672E2" ma:contentTypeVersion="0" ma:contentTypeDescription="צור מסמך חדש." ma:contentTypeScope="" ma:versionID="8bcaa7219755a55e8b8340f0766a8100">
  <xsd:schema xmlns:xsd="http://www.w3.org/2001/XMLSchema" xmlns:xs="http://www.w3.org/2001/XMLSchema" xmlns:p="http://schemas.microsoft.com/office/2006/metadata/properties" xmlns:ns2="403e13fb-a07d-4f9e-a9c4-f5e56d998db3" targetNamespace="http://schemas.microsoft.com/office/2006/metadata/properties" ma:root="true" ma:fieldsID="93d48a4ba069df4f915f94217ee733c3" ns2:_="">
    <xsd:import namespace="403e13fb-a07d-4f9e-a9c4-f5e56d998db3"/>
    <xsd:element name="properties">
      <xsd:complexType>
        <xsd:sequence>
          <xsd:element name="documentManagement">
            <xsd:complexType>
              <xsd:all>
                <xsd:element ref="ns2:_x05de__x05e1__x05e4__x05e8__x0020__x05ea__x05d9__x05e7__x05d5__x05d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3e13fb-a07d-4f9e-a9c4-f5e56d998db3" elementFormDefault="qualified">
    <xsd:import namespace="http://schemas.microsoft.com/office/2006/documentManagement/types"/>
    <xsd:import namespace="http://schemas.microsoft.com/office/infopath/2007/PartnerControls"/>
    <xsd:element name="_x05de__x05e1__x05e4__x05e8__x0020__x05ea__x05d9__x05e7__x05d5__x05df_" ma:index="8" nillable="true" ma:displayName="מספר תיקון" ma:internalName="_x05de__x05e1__x05e4__x05e8__x0020__x05ea__x05d9__x05e7__x05d5__x05df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05de__x05e1__x05e4__x05e8__x0020__x05ea__x05d9__x05e7__x05d5__x05df_ xmlns="403e13fb-a07d-4f9e-a9c4-f5e56d998db3" xsi:nil="true"/>
  </documentManagement>
</p:properti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96A7F7B8-DE53-4B94-8325-459C5E8C4F09}">
  <ds:schemaRefs>
    <ds:schemaRef ds:uri="http://schemas.microsoft.com/sharepoint/v3/contenttype/forms"/>
  </ds:schemaRefs>
</ds:datastoreItem>
</file>

<file path=customXml/itemProps2.xml><?xml version="1.0" encoding="utf-8"?>
<ds:datastoreItem xmlns:ds="http://schemas.openxmlformats.org/officeDocument/2006/customXml" ds:itemID="{A5D67F95-22BF-46C9-B565-485E32F94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3e13fb-a07d-4f9e-a9c4-f5e56d998d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A5F573-D066-473D-B6F7-FAC47472F3DA}">
  <ds:schemaRefs>
    <ds:schemaRef ds:uri="http://purl.org/dc/elements/1.1/"/>
    <ds:schemaRef ds:uri="http://schemas.microsoft.com/office/infopath/2007/PartnerControls"/>
    <ds:schemaRef ds:uri="http://www.w3.org/XML/1998/namespace"/>
    <ds:schemaRef ds:uri="http://purl.org/dc/dcmitype/"/>
    <ds:schemaRef ds:uri="http://schemas.microsoft.com/office/2006/documentManagement/types"/>
    <ds:schemaRef ds:uri="403e13fb-a07d-4f9e-a9c4-f5e56d998db3"/>
    <ds:schemaRef ds:uri="http://schemas.openxmlformats.org/package/2006/metadata/core-properties"/>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CF378811-D2CD-4767-A5F8-7982569A8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5947D0C9</Template>
  <TotalTime>4</TotalTime>
  <Pages>5</Pages>
  <Words>1255</Words>
  <Characters>6278</Characters>
  <Application>Microsoft Office Word</Application>
  <DocSecurity>0</DocSecurity>
  <Lines>52</Lines>
  <Paragraphs>15</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עמדת נציבות - תובענות ייצוגיות נגישות דרכים</vt:lpstr>
      <vt:lpstr/>
    </vt:vector>
  </TitlesOfParts>
  <Company>MOJ</Company>
  <LinksUpToDate>false</LinksUpToDate>
  <CharactersWithSpaces>7518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עמדת נציבות - תובענות ייצוגיות נגישות דרכים</dc:title>
  <dc:creator>Tal Shachar luzzatto</dc:creator>
  <cp:lastModifiedBy>Amit Lavi</cp:lastModifiedBy>
  <cp:revision>4</cp:revision>
  <dcterms:created xsi:type="dcterms:W3CDTF">2019-08-12T08:08:00Z</dcterms:created>
  <dcterms:modified xsi:type="dcterms:W3CDTF">2019-08-14T05:56:00Z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ubject">
    <vt:lpwstr>נדון</vt:lpwstr>
  </property>
  <property fmtid="{D5CDD505-2E9C-101B-9397-08002B2CF9AE}" pid="3" name="DocNumber">
    <vt:lpwstr>סימוכין</vt:lpwstr>
  </property>
  <property fmtid="{D5CDD505-2E9C-101B-9397-08002B2CF9AE}" pid="4" name="DocDateHeb">
    <vt:lpwstr>עברי</vt:lpwstr>
  </property>
  <property fmtid="{D5CDD505-2E9C-101B-9397-08002B2CF9AE}" pid="5" name="DocDateEng">
    <vt:lpwstr>לועזי</vt:lpwstr>
  </property>
  <property fmtid="{D5CDD505-2E9C-101B-9397-08002B2CF9AE}" pid="6" name="DocTo">
    <vt:lpwstr>נמען</vt:lpwstr>
  </property>
  <property fmtid="{D5CDD505-2E9C-101B-9397-08002B2CF9AE}" pid="7" name="DocRecipients ">
    <vt:lpwstr>מכותבים</vt:lpwstr>
  </property>
  <property fmtid="{D5CDD505-2E9C-101B-9397-08002B2CF9AE}" pid="8" name="DocFolder">
    <vt:lpwstr>מספר תיק</vt:lpwstr>
  </property>
  <property fmtid="{D5CDD505-2E9C-101B-9397-08002B2CF9AE}" pid="9" name="DocRecipients">
    <vt:lpwstr>מכותב</vt:lpwstr>
  </property>
  <property fmtid="{D5CDD505-2E9C-101B-9397-08002B2CF9AE}" pid="10" name="ContentTypeId">
    <vt:lpwstr>0x0101009BA81217AA214042890B596C80B672E2</vt:lpwstr>
  </property>
</Properties>
</file>