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936" w:rsidRDefault="00561936" w:rsidP="00561936">
      <w:bookmarkStart w:id="0" w:name="_GoBack"/>
      <w:r>
        <w:t>Welcome back, to this, the twelfth and final of my series on echoes and symmetries within the infancy and the Nativity narratives of the Gospels. Today I am going to be doing something slightly different and looking at a character that you may not have given much attention to within the context of the Nativity. And that is John the Baptist. We read the stories about John the Baptist—the announcement of his birth, these sorts of things. And it is something that we pay attention to in that respect, but we do not necessarily think how that connects with the story of the Nativity of Christ. And that is what I want to look at today: some of the biblical, theological background that will help us to understand who John the Baptist is and how he fits in with the ministry of Christ. And you might be surprised at some of the typology that is being used within this text.</w:t>
      </w:r>
    </w:p>
    <w:p w:rsidR="00561936" w:rsidRDefault="00561936" w:rsidP="00561936"/>
    <w:p w:rsidR="00561936" w:rsidRDefault="00561936" w:rsidP="00561936">
      <w:r>
        <w:t xml:space="preserve">John the Baptist’s birth is given considerable attention within the Gospel of Luke, almost as much as the Nativity of Christ. We see a lot of attention given to the appearance of the angel to Zacharias in the Temple. We also see attention to the meeting of Elizabeth and Mary. And there </w:t>
      </w:r>
      <w:proofErr w:type="gramStart"/>
      <w:r>
        <w:t>are things that are</w:t>
      </w:r>
      <w:proofErr w:type="gramEnd"/>
      <w:r>
        <w:t xml:space="preserve"> going on there that are quite significant. We see John the Baptist being like David dancing before the Ark, as he leaps in the womb as Mary comes with Christ in her womb.</w:t>
      </w:r>
    </w:p>
    <w:p w:rsidR="00561936" w:rsidRDefault="00561936" w:rsidP="00561936"/>
    <w:p w:rsidR="00561936" w:rsidRDefault="00561936" w:rsidP="00561936">
      <w:r>
        <w:t>Now, there are other themes taking place there that help us to fill out that picture of Mary and the Ark. But I am not going to get into that here; those themes belong chiefly before Christmas.</w:t>
      </w:r>
    </w:p>
    <w:p w:rsidR="00561936" w:rsidRDefault="00561936" w:rsidP="00561936"/>
    <w:p w:rsidR="00561936" w:rsidRDefault="00561936" w:rsidP="00561936">
      <w:r>
        <w:t xml:space="preserve">What I want to look at here is something </w:t>
      </w:r>
      <w:proofErr w:type="gramStart"/>
      <w:r>
        <w:t>later on</w:t>
      </w:r>
      <w:proofErr w:type="gramEnd"/>
      <w:r>
        <w:t xml:space="preserve">, after John the Baptist is born, and something that would have been around the same time as Christ was growing up. And that is the description of how John the Baptist is growing. </w:t>
      </w:r>
      <w:r w:rsidRPr="00565E31">
        <w:t xml:space="preserve">“And </w:t>
      </w:r>
      <w:proofErr w:type="gramStart"/>
      <w:r w:rsidRPr="00565E31">
        <w:t>so</w:t>
      </w:r>
      <w:proofErr w:type="gramEnd"/>
      <w:r w:rsidRPr="00565E31">
        <w:t xml:space="preserve"> the child grew, and became strong in spirit, and was in the deserts until the day of his manifestation to Israel.” </w:t>
      </w:r>
      <w:r>
        <w:t xml:space="preserve">That seems a </w:t>
      </w:r>
      <w:proofErr w:type="gramStart"/>
      <w:r>
        <w:t>fairly innocuous</w:t>
      </w:r>
      <w:proofErr w:type="gramEnd"/>
      <w:r>
        <w:t xml:space="preserve"> text. There is nothing particularly interesting about that. Perhaps it is something that doesn’t stand out to us. It is one of the “growing and becomes strong” texts that we see in the reference to Christ, and those texts </w:t>
      </w:r>
      <w:proofErr w:type="gramStart"/>
      <w:r>
        <w:t>refer back</w:t>
      </w:r>
      <w:proofErr w:type="gramEnd"/>
      <w:r>
        <w:t xml:space="preserve"> to the story of Samuel. And we have already connected the story of Samuel with John the Baptist and the Son of David. But there is more going on here, I think. And the greater connection, I think, is found as we go back to the story of Hagar and Ishmael in Genesis 21.</w:t>
      </w:r>
    </w:p>
    <w:p w:rsidR="00561936" w:rsidRDefault="00561936" w:rsidP="00561936"/>
    <w:p w:rsidR="00561936" w:rsidRDefault="00561936" w:rsidP="00561936">
      <w:r>
        <w:t xml:space="preserve">And at the end of that account, it says, </w:t>
      </w:r>
      <w:r w:rsidRPr="007054FD">
        <w:t xml:space="preserve">“So God was with the lad; and he grew and dwelt in the </w:t>
      </w:r>
      <w:proofErr w:type="gramStart"/>
      <w:r w:rsidRPr="007054FD">
        <w:t>wilderness, and</w:t>
      </w:r>
      <w:proofErr w:type="gramEnd"/>
      <w:r w:rsidRPr="007054FD">
        <w:t xml:space="preserve"> became an archer. He dwelt in the Wilderness of </w:t>
      </w:r>
      <w:proofErr w:type="spellStart"/>
      <w:r w:rsidRPr="007054FD">
        <w:t>Paran</w:t>
      </w:r>
      <w:proofErr w:type="spellEnd"/>
      <w:r w:rsidRPr="007054FD">
        <w:t>; and his mother took a wife for him from the land of Egypt.”</w:t>
      </w:r>
      <w:r>
        <w:t xml:space="preserve"> Now, it is interesting that we have that reference to the growth of Ishmael in the wilderness—he is a desert child. And that connection of Ishmael with the desert is something that is quite significant. There is a connection of </w:t>
      </w:r>
      <w:proofErr w:type="gramStart"/>
      <w:r>
        <w:t>a number of</w:t>
      </w:r>
      <w:proofErr w:type="gramEnd"/>
      <w:r>
        <w:t xml:space="preserve"> figures in Scripture with the desert—eremite figures—Ishmael, Moses, Elijah, and John the Baptist.</w:t>
      </w:r>
    </w:p>
    <w:p w:rsidR="00561936" w:rsidRDefault="00561936" w:rsidP="00561936"/>
    <w:p w:rsidR="00561936" w:rsidRDefault="00561936" w:rsidP="00561936">
      <w:r>
        <w:t xml:space="preserve">And each of these figures </w:t>
      </w:r>
      <w:proofErr w:type="gramStart"/>
      <w:r>
        <w:t>is connected with</w:t>
      </w:r>
      <w:proofErr w:type="gramEnd"/>
      <w:r>
        <w:t xml:space="preserve"> another figure. They are paired figures: Ishmael and Isaac; Moses and Joshua; Elijah and Elisha; John the Baptist and Jesus. In all cases, we have one who is associated with the wilderness, and a successor who is associated with the land. And I think that there are significant things going on here. If you look through the rest of the Gospels, you will notice a strong connection between John the Baptist and Elijah. In both cases, there is an oppressive king and wife, and he escapes and flees from them. And there is this struggle between these figures. There are other things taking place. </w:t>
      </w:r>
    </w:p>
    <w:p w:rsidR="00561936" w:rsidRDefault="00561936" w:rsidP="00561936"/>
    <w:p w:rsidR="00246E36" w:rsidRDefault="00561936" w:rsidP="00561936">
      <w:r>
        <w:t xml:space="preserve">John the Baptist is someone who lives in the wilderness dressed in camelhair. That is the way that we have Elijah the </w:t>
      </w:r>
      <w:proofErr w:type="spellStart"/>
      <w:r>
        <w:t>Tishbite</w:t>
      </w:r>
      <w:proofErr w:type="spellEnd"/>
      <w:r>
        <w:t xml:space="preserve"> described at the beginning of 2 Kings 1. These are significant parallels. And we are told quite explicitly that John the Baptist was the Elijah that was to come. And that suggests that Christ is the one that </w:t>
      </w:r>
      <w:proofErr w:type="gramStart"/>
      <w:r>
        <w:t>follows after</w:t>
      </w:r>
      <w:proofErr w:type="gramEnd"/>
      <w:r>
        <w:t>, the one who completes the ministry of Elijah, just as Elisha completed the ministry of Elijah. Elisha’s ministry, if you look carefully, has all sorts of parallels to the ministry of Christ: the healing, raising of people from the dead, going to people in other countries, the multiplication of food, these sorts of things. These are significant parallels, and they help us to understand who Christ is.</w:t>
      </w:r>
    </w:p>
    <w:p w:rsidR="00246E36" w:rsidRDefault="00246E36" w:rsidP="00561936"/>
    <w:p w:rsidR="00561936" w:rsidRDefault="00561936" w:rsidP="00561936">
      <w:r>
        <w:t xml:space="preserve">Again, there is a transition on the banks of the Jordan. We see that transition in the cases of Moses and Joshua. Moses goes first, and then there’s a transition on the banks of the Jordan, and Joshua takes over. In the same way, 2 Kings 2, we see that with Elijah and Elisha, and then </w:t>
      </w:r>
      <w:proofErr w:type="gramStart"/>
      <w:r>
        <w:t>later on</w:t>
      </w:r>
      <w:proofErr w:type="gramEnd"/>
      <w:r>
        <w:t xml:space="preserve"> with Jesus and John the Baptist. </w:t>
      </w:r>
    </w:p>
    <w:p w:rsidR="00561936" w:rsidRDefault="00561936" w:rsidP="00561936"/>
    <w:p w:rsidR="00246E36" w:rsidRDefault="00561936" w:rsidP="00561936">
      <w:r>
        <w:t>What else can we glean from this? What should we make of the Hagar and the Ishmael connection? Well, we can see part of this being channeled through the story of Elijah. So, Elijah has a certain passage in 1 Kings 19 that’s very interesting. He is pursued by Jezebel, and Jezebel seeks his life. And so, he tries to escape.</w:t>
      </w:r>
    </w:p>
    <w:p w:rsidR="00246E36" w:rsidRDefault="00246E36" w:rsidP="00561936"/>
    <w:p w:rsidR="007054FD" w:rsidRDefault="007054FD" w:rsidP="007054FD">
      <w:pPr>
        <w:ind w:left="720"/>
      </w:pPr>
      <w:r w:rsidRPr="007054FD">
        <w:t>Then Jezebel sent a messenger to Elijah, saying,</w:t>
      </w:r>
      <w:r>
        <w:t xml:space="preserve"> </w:t>
      </w:r>
      <w:r w:rsidRPr="007054FD">
        <w:t>“So let the gods do</w:t>
      </w:r>
      <w:r>
        <w:t xml:space="preserve"> </w:t>
      </w:r>
      <w:r w:rsidRPr="007054FD">
        <w:t>to me,</w:t>
      </w:r>
      <w:r>
        <w:t xml:space="preserve"> </w:t>
      </w:r>
      <w:r w:rsidRPr="007054FD">
        <w:t>and more also, if I do not make your life as the life of one of them by tomorrow about this time.”</w:t>
      </w:r>
      <w:r>
        <w:t xml:space="preserve"> </w:t>
      </w:r>
      <w:r w:rsidRPr="007054FD">
        <w:t>And when he saw</w:t>
      </w:r>
      <w:r>
        <w:t xml:space="preserve"> </w:t>
      </w:r>
      <w:r w:rsidRPr="007054FD">
        <w:t>that,</w:t>
      </w:r>
      <w:r>
        <w:t xml:space="preserve"> </w:t>
      </w:r>
      <w:r w:rsidRPr="007054FD">
        <w:t>he arose and ran for his life, and went to Beersheba, which</w:t>
      </w:r>
      <w:r>
        <w:t xml:space="preserve"> </w:t>
      </w:r>
      <w:r w:rsidRPr="007054FD">
        <w:t>belongs</w:t>
      </w:r>
      <w:r>
        <w:t xml:space="preserve"> </w:t>
      </w:r>
      <w:r w:rsidRPr="007054FD">
        <w:t>to Judah, and left his servant there.</w:t>
      </w:r>
    </w:p>
    <w:p w:rsidR="007054FD" w:rsidRPr="007054FD" w:rsidRDefault="007054FD" w:rsidP="007054FD">
      <w:pPr>
        <w:ind w:left="720"/>
      </w:pPr>
      <w:r w:rsidRPr="007054FD">
        <w:t xml:space="preserve">But he himself went a day’s journey into the </w:t>
      </w:r>
      <w:proofErr w:type="gramStart"/>
      <w:r w:rsidRPr="007054FD">
        <w:t>wilderness, and</w:t>
      </w:r>
      <w:proofErr w:type="gramEnd"/>
      <w:r w:rsidRPr="007054FD">
        <w:t xml:space="preserve"> came and sat down under a</w:t>
      </w:r>
      <w:r>
        <w:t xml:space="preserve"> </w:t>
      </w:r>
      <w:r w:rsidRPr="007054FD">
        <w:t>broom tree. And he</w:t>
      </w:r>
      <w:r>
        <w:t xml:space="preserve"> </w:t>
      </w:r>
      <w:r w:rsidRPr="007054FD">
        <w:t>prayed that he might die, and said, “It is enough! Now,</w:t>
      </w:r>
      <w:r>
        <w:t xml:space="preserve"> </w:t>
      </w:r>
      <w:r w:rsidRPr="007054FD">
        <w:t>Lord, take my life, for I</w:t>
      </w:r>
      <w:r>
        <w:t xml:space="preserve"> </w:t>
      </w:r>
      <w:r w:rsidRPr="007054FD">
        <w:t>am</w:t>
      </w:r>
      <w:r>
        <w:t xml:space="preserve"> </w:t>
      </w:r>
      <w:r w:rsidRPr="007054FD">
        <w:t>no better than my fathers!”</w:t>
      </w:r>
    </w:p>
    <w:p w:rsidR="007054FD" w:rsidRPr="007054FD" w:rsidRDefault="007054FD" w:rsidP="007054FD">
      <w:pPr>
        <w:ind w:left="720"/>
      </w:pPr>
      <w:r w:rsidRPr="007054FD">
        <w:t>Then as he lay and slept under a broom tree, suddenly an</w:t>
      </w:r>
      <w:r>
        <w:t xml:space="preserve"> </w:t>
      </w:r>
      <w:r w:rsidRPr="007054FD">
        <w:t>angel touched him, and said to him, “Arise</w:t>
      </w:r>
      <w:r>
        <w:t xml:space="preserve"> </w:t>
      </w:r>
      <w:r w:rsidRPr="007054FD">
        <w:t>and</w:t>
      </w:r>
      <w:r>
        <w:t xml:space="preserve"> </w:t>
      </w:r>
      <w:r w:rsidRPr="007054FD">
        <w:t>eat.”</w:t>
      </w:r>
      <w:r>
        <w:t xml:space="preserve"> </w:t>
      </w:r>
      <w:r w:rsidRPr="007054FD">
        <w:t>Then he looked, and there by his head</w:t>
      </w:r>
      <w:r>
        <w:t xml:space="preserve"> </w:t>
      </w:r>
      <w:r w:rsidRPr="007054FD">
        <w:t>was</w:t>
      </w:r>
      <w:r>
        <w:t xml:space="preserve"> </w:t>
      </w:r>
      <w:r w:rsidRPr="007054FD">
        <w:t>a cake baked on</w:t>
      </w:r>
      <w:r>
        <w:t xml:space="preserve"> </w:t>
      </w:r>
      <w:r w:rsidRPr="007054FD">
        <w:t xml:space="preserve">coals, and a jar of water. </w:t>
      </w:r>
      <w:proofErr w:type="gramStart"/>
      <w:r w:rsidRPr="007054FD">
        <w:t>So</w:t>
      </w:r>
      <w:proofErr w:type="gramEnd"/>
      <w:r w:rsidRPr="007054FD">
        <w:t xml:space="preserve"> he ate and drank, and lay down again.</w:t>
      </w:r>
    </w:p>
    <w:p w:rsidR="00561936" w:rsidRDefault="00561936" w:rsidP="00561936"/>
    <w:p w:rsidR="00246E36" w:rsidRDefault="00561936" w:rsidP="00561936">
      <w:r>
        <w:t>If we look back at the story of Genesis 21</w:t>
      </w:r>
      <w:r w:rsidR="00246E36">
        <w:t>—</w:t>
      </w:r>
      <w:r>
        <w:t>pay attention to the parallels</w:t>
      </w:r>
      <w:r w:rsidR="00246E36">
        <w:t>—</w:t>
      </w:r>
    </w:p>
    <w:p w:rsidR="00246E36" w:rsidRDefault="00246E36" w:rsidP="00561936"/>
    <w:p w:rsidR="00246E36" w:rsidRDefault="007054FD" w:rsidP="007054FD">
      <w:pPr>
        <w:ind w:left="720"/>
      </w:pPr>
      <w:r w:rsidRPr="007054FD">
        <w:t>And Sarah saw the son of Hagar</w:t>
      </w:r>
      <w:r>
        <w:t xml:space="preserve"> </w:t>
      </w:r>
      <w:r w:rsidRPr="007054FD">
        <w:t>the Egyptian, whom she had borne to Abraham,</w:t>
      </w:r>
      <w:r>
        <w:t xml:space="preserve"> </w:t>
      </w:r>
      <w:r w:rsidRPr="007054FD">
        <w:t>scoffing.</w:t>
      </w:r>
      <w:r w:rsidRPr="007054FD">
        <w:t xml:space="preserve"> </w:t>
      </w:r>
      <w:proofErr w:type="gramStart"/>
      <w:r w:rsidRPr="007054FD">
        <w:t>Therefore</w:t>
      </w:r>
      <w:proofErr w:type="gramEnd"/>
      <w:r w:rsidRPr="007054FD">
        <w:t xml:space="preserve"> she said to Abraham,</w:t>
      </w:r>
      <w:r>
        <w:t xml:space="preserve"> </w:t>
      </w:r>
      <w:r w:rsidRPr="007054FD">
        <w:t>“Cast out this bondwoman and her son; for the son of this bondwoman shall not be heir with my son,</w:t>
      </w:r>
      <w:r>
        <w:t xml:space="preserve"> </w:t>
      </w:r>
      <w:r w:rsidRPr="007054FD">
        <w:t>namely</w:t>
      </w:r>
      <w:r>
        <w:t xml:space="preserve"> </w:t>
      </w:r>
      <w:r w:rsidRPr="007054FD">
        <w:t>with Isaac.”</w:t>
      </w:r>
      <w:r>
        <w:t xml:space="preserve"> </w:t>
      </w:r>
      <w:r w:rsidRPr="007054FD">
        <w:t>And the matter was very</w:t>
      </w:r>
      <w:r>
        <w:t xml:space="preserve"> </w:t>
      </w:r>
      <w:r w:rsidRPr="007054FD">
        <w:t>displeasing in Abraham’s sight</w:t>
      </w:r>
      <w:r>
        <w:t xml:space="preserve"> </w:t>
      </w:r>
      <w:r w:rsidRPr="007054FD">
        <w:t>because of his son</w:t>
      </w:r>
    </w:p>
    <w:p w:rsidR="00246E36" w:rsidRDefault="00246E36" w:rsidP="00561936"/>
    <w:p w:rsidR="00561936" w:rsidRDefault="00561936" w:rsidP="00561936">
      <w:r>
        <w:t xml:space="preserve">And then he sends Hagar out. </w:t>
      </w:r>
    </w:p>
    <w:p w:rsidR="00561936" w:rsidRDefault="00561936" w:rsidP="00561936"/>
    <w:p w:rsidR="007054FD" w:rsidRPr="007054FD" w:rsidRDefault="007054FD" w:rsidP="007054FD">
      <w:pPr>
        <w:ind w:left="720"/>
      </w:pPr>
      <w:r w:rsidRPr="007054FD">
        <w:t>Then she departed and wandered in the Wilderness of Beersheba.</w:t>
      </w:r>
      <w:r>
        <w:t xml:space="preserve"> </w:t>
      </w:r>
      <w:r w:rsidRPr="007054FD">
        <w:t>And the water in the skin was used up, and she placed the boy under one of the shrubs.</w:t>
      </w:r>
      <w:r>
        <w:t xml:space="preserve"> </w:t>
      </w:r>
      <w:r w:rsidRPr="007054FD">
        <w:t>Then she went and sat down across from</w:t>
      </w:r>
      <w:r>
        <w:t xml:space="preserve"> </w:t>
      </w:r>
      <w:r w:rsidRPr="007054FD">
        <w:t>him</w:t>
      </w:r>
      <w:r>
        <w:t xml:space="preserve"> </w:t>
      </w:r>
      <w:r w:rsidRPr="007054FD">
        <w:t xml:space="preserve">at </w:t>
      </w:r>
      <w:proofErr w:type="gramStart"/>
      <w:r w:rsidRPr="007054FD">
        <w:t>a distance of about</w:t>
      </w:r>
      <w:proofErr w:type="gramEnd"/>
      <w:r w:rsidRPr="007054FD">
        <w:t xml:space="preserve"> a bowshot; for she said to herself, “Let me not see the death of the boy.” </w:t>
      </w:r>
      <w:proofErr w:type="gramStart"/>
      <w:r w:rsidRPr="007054FD">
        <w:t>So</w:t>
      </w:r>
      <w:proofErr w:type="gramEnd"/>
      <w:r w:rsidRPr="007054FD">
        <w:t xml:space="preserve"> she sat opposite</w:t>
      </w:r>
      <w:r>
        <w:t xml:space="preserve"> </w:t>
      </w:r>
      <w:r w:rsidRPr="007054FD">
        <w:t>him,</w:t>
      </w:r>
      <w:r>
        <w:t xml:space="preserve"> </w:t>
      </w:r>
      <w:r w:rsidRPr="007054FD">
        <w:t>and lifted her voice and wept.</w:t>
      </w:r>
    </w:p>
    <w:p w:rsidR="007054FD" w:rsidRPr="007054FD" w:rsidRDefault="007054FD" w:rsidP="007054FD">
      <w:pPr>
        <w:ind w:left="720"/>
      </w:pPr>
      <w:r w:rsidRPr="007054FD">
        <w:t>And</w:t>
      </w:r>
      <w:r>
        <w:t xml:space="preserve"> </w:t>
      </w:r>
      <w:r w:rsidRPr="007054FD">
        <w:t>God heard the voice of the lad. Then the</w:t>
      </w:r>
      <w:r>
        <w:t xml:space="preserve"> </w:t>
      </w:r>
      <w:r w:rsidRPr="007054FD">
        <w:t>angel of God called to Hagar out of heaven, and said to her, “What ails you, Hagar? Fear not, for God has heard the voice of the lad where he</w:t>
      </w:r>
      <w:r>
        <w:t xml:space="preserve"> </w:t>
      </w:r>
      <w:r w:rsidRPr="007054FD">
        <w:t>is.</w:t>
      </w:r>
      <w:r>
        <w:t xml:space="preserve"> </w:t>
      </w:r>
      <w:r w:rsidRPr="007054FD">
        <w:t>Arise, lift up the lad and hold him with your hand, for</w:t>
      </w:r>
      <w:r>
        <w:t xml:space="preserve"> </w:t>
      </w:r>
      <w:r w:rsidRPr="007054FD">
        <w:t>I will make him a great nation.”</w:t>
      </w:r>
    </w:p>
    <w:p w:rsidR="007054FD" w:rsidRPr="007054FD" w:rsidRDefault="007054FD" w:rsidP="007054FD">
      <w:pPr>
        <w:ind w:left="720"/>
      </w:pPr>
      <w:r w:rsidRPr="007054FD">
        <w:t>Then</w:t>
      </w:r>
      <w:r>
        <w:t xml:space="preserve"> </w:t>
      </w:r>
      <w:r w:rsidRPr="007054FD">
        <w:t xml:space="preserve">God opened her eyes, and she saw a well of water. And she went and filled the skin with </w:t>
      </w:r>
      <w:proofErr w:type="gramStart"/>
      <w:r w:rsidRPr="007054FD">
        <w:t>water, and</w:t>
      </w:r>
      <w:proofErr w:type="gramEnd"/>
      <w:r w:rsidRPr="007054FD">
        <w:t xml:space="preserve"> gave the lad a drink.</w:t>
      </w:r>
      <w:r>
        <w:t xml:space="preserve"> </w:t>
      </w:r>
      <w:proofErr w:type="gramStart"/>
      <w:r w:rsidRPr="007054FD">
        <w:t>So</w:t>
      </w:r>
      <w:proofErr w:type="gramEnd"/>
      <w:r w:rsidRPr="007054FD">
        <w:t xml:space="preserve"> God</w:t>
      </w:r>
      <w:r>
        <w:t xml:space="preserve"> </w:t>
      </w:r>
      <w:r w:rsidRPr="007054FD">
        <w:t>was with the lad; and he grew and dwelt in the wilderness,</w:t>
      </w:r>
      <w:r>
        <w:t xml:space="preserve"> </w:t>
      </w:r>
      <w:r w:rsidRPr="007054FD">
        <w:t>and became an archer.</w:t>
      </w:r>
      <w:r w:rsidRPr="007054FD">
        <w:t xml:space="preserve"> </w:t>
      </w:r>
      <w:r w:rsidRPr="007054FD">
        <w:t xml:space="preserve">He dwelt in the Wilderness of </w:t>
      </w:r>
      <w:proofErr w:type="spellStart"/>
      <w:r w:rsidRPr="007054FD">
        <w:t>Paran</w:t>
      </w:r>
      <w:proofErr w:type="spellEnd"/>
      <w:r w:rsidRPr="007054FD">
        <w:t>; and his mother</w:t>
      </w:r>
      <w:r>
        <w:t xml:space="preserve"> </w:t>
      </w:r>
      <w:r w:rsidRPr="007054FD">
        <w:t>took a wife for him from the land of Egypt.</w:t>
      </w:r>
    </w:p>
    <w:p w:rsidR="00246E36" w:rsidRDefault="00246E36" w:rsidP="00561936"/>
    <w:p w:rsidR="00561936" w:rsidRDefault="00561936" w:rsidP="00561936">
      <w:r>
        <w:t>And so, we see a tree</w:t>
      </w:r>
      <w:r w:rsidR="00246E36">
        <w:t>—</w:t>
      </w:r>
      <w:r>
        <w:t>a shrub</w:t>
      </w:r>
      <w:r w:rsidR="00246E36">
        <w:t>—</w:t>
      </w:r>
      <w:r>
        <w:t xml:space="preserve">in that text. And we see the lad who’s left behind. </w:t>
      </w:r>
    </w:p>
    <w:p w:rsidR="00561936" w:rsidRDefault="00561936" w:rsidP="00561936"/>
    <w:p w:rsidR="00561936" w:rsidRDefault="00561936" w:rsidP="00561936">
      <w:r>
        <w:t>We have that same thing in the story of 1 King</w:t>
      </w:r>
      <w:r w:rsidR="00246E36">
        <w:t>s</w:t>
      </w:r>
      <w:r>
        <w:t>. In 1 King</w:t>
      </w:r>
      <w:r w:rsidR="00246E36">
        <w:t>s</w:t>
      </w:r>
      <w:r>
        <w:t xml:space="preserve"> 19, Elijah leaves his lad behind</w:t>
      </w:r>
      <w:r w:rsidR="00246E36">
        <w:t>—</w:t>
      </w:r>
      <w:r>
        <w:t xml:space="preserve">his servant. And he leaves him as he goes into Beersheba. And again, </w:t>
      </w:r>
      <w:r w:rsidR="00246E36">
        <w:t xml:space="preserve">the </w:t>
      </w:r>
      <w:r>
        <w:t>wilderness of Beersheba</w:t>
      </w:r>
      <w:r w:rsidR="00246E36">
        <w:t>—</w:t>
      </w:r>
      <w:r>
        <w:t>it is the same place. And then we have the tree that is mentioned, a broom tree</w:t>
      </w:r>
      <w:r w:rsidR="00246E36">
        <w:t xml:space="preserve">, a tree </w:t>
      </w:r>
      <w:r>
        <w:t xml:space="preserve">associated with </w:t>
      </w:r>
      <w:proofErr w:type="spellStart"/>
      <w:r>
        <w:t>Kedar</w:t>
      </w:r>
      <w:proofErr w:type="spellEnd"/>
      <w:r>
        <w:t xml:space="preserve">. And </w:t>
      </w:r>
      <w:proofErr w:type="spellStart"/>
      <w:r>
        <w:t>Kedar</w:t>
      </w:r>
      <w:proofErr w:type="spellEnd"/>
      <w:r>
        <w:t xml:space="preserve"> is associated with the sons of Ishmael</w:t>
      </w:r>
      <w:r w:rsidR="00246E36">
        <w:t>;</w:t>
      </w:r>
      <w:r>
        <w:t xml:space="preserve"> </w:t>
      </w:r>
      <w:r w:rsidR="00246E36">
        <w:t>h</w:t>
      </w:r>
      <w:r>
        <w:t>e is one of the sons of Ishmael. And as we see these connections, it helps us to see there is a broader congealing of different figures. They are coming together and helping us to see that there are parallels here. And it helps us to understand John the Baptist. John the Baptist is, in some sense, connected with Elijah; in some sense, connected with Moses; and he is, in some sense, connected with Ishmael.</w:t>
      </w:r>
    </w:p>
    <w:p w:rsidR="00561936" w:rsidRDefault="00561936" w:rsidP="00561936"/>
    <w:p w:rsidR="00561936" w:rsidRDefault="00561936" w:rsidP="00561936">
      <w:r>
        <w:t xml:space="preserve">What are we to make of that? Why would Ishmael be a character that is significant? We see Ishmael and Hagar appear </w:t>
      </w:r>
      <w:proofErr w:type="gramStart"/>
      <w:r>
        <w:t>later on</w:t>
      </w:r>
      <w:proofErr w:type="gramEnd"/>
      <w:r>
        <w:t xml:space="preserve"> in Scripture. If we read the story of Revelation 12, the woman gives birth to the son, and the son is caught up into heaven. And then, in Revelation 12:6:</w:t>
      </w:r>
      <w:r w:rsidR="007054FD">
        <w:t xml:space="preserve"> “</w:t>
      </w:r>
      <w:r w:rsidRPr="007054FD">
        <w:t>Then the woman fled into the wilderness, where she has a place prepared by God, that they should feed her there one thousand, two hundred and sixty days.</w:t>
      </w:r>
      <w:r w:rsidR="007054FD" w:rsidRPr="007054FD">
        <w:t>”</w:t>
      </w:r>
      <w:r w:rsidR="007054FD">
        <w:t xml:space="preserve"> </w:t>
      </w:r>
      <w:r>
        <w:t xml:space="preserve">And she is pursued by the dragon. And so, we can see some of these significant parallels. </w:t>
      </w:r>
    </w:p>
    <w:p w:rsidR="00561936" w:rsidRDefault="00561936" w:rsidP="00561936"/>
    <w:p w:rsidR="00561936" w:rsidRDefault="00561936" w:rsidP="00561936">
      <w:r>
        <w:t xml:space="preserve">What about this character in the wilderness? What is the significance of that? The forerunner goes to the wilderness. The forerunner is the one who provides the starting point, the ground for the successor to work with. And so, we see Ishmael and figures associated with Ishmael providing a place for Isaac to dwell for </w:t>
      </w:r>
      <w:proofErr w:type="gramStart"/>
      <w:r>
        <w:t>a period of time</w:t>
      </w:r>
      <w:proofErr w:type="gramEnd"/>
      <w:r>
        <w:t xml:space="preserve">. After he leaves his father, </w:t>
      </w:r>
      <w:r w:rsidR="00246E36">
        <w:t xml:space="preserve">Isaac </w:t>
      </w:r>
      <w:r>
        <w:t>dwells with Ishmael</w:t>
      </w:r>
      <w:r w:rsidR="00246E36">
        <w:t>—</w:t>
      </w:r>
      <w:r>
        <w:t>that it is interesting</w:t>
      </w:r>
      <w:r w:rsidR="00246E36">
        <w:t xml:space="preserve">! </w:t>
      </w:r>
      <w:proofErr w:type="gramStart"/>
      <w:r>
        <w:t>In</w:t>
      </w:r>
      <w:proofErr w:type="gramEnd"/>
      <w:r>
        <w:t xml:space="preserve"> the same way, Midian provides a home for Moses. Ishmael is the forerunner. Now, we often think about Ishmael purely in terms of Abraham’s mistake, and that is to miss a lot of what is taking place here. And the way that the typology is used, in subtle and brilliant ways, in ways that reverse, and subvert, and invert these figures. </w:t>
      </w:r>
    </w:p>
    <w:p w:rsidR="00561936" w:rsidRDefault="00561936" w:rsidP="00561936"/>
    <w:p w:rsidR="00561936" w:rsidRDefault="00561936" w:rsidP="00561936">
      <w:r>
        <w:t xml:space="preserve">And so, for instance, Sarah plays a role that is </w:t>
      </w:r>
      <w:proofErr w:type="gramStart"/>
      <w:r>
        <w:t>similar to</w:t>
      </w:r>
      <w:proofErr w:type="gramEnd"/>
      <w:r>
        <w:t xml:space="preserve"> Jezebel. She is the one who persecutes this woman, who drives her out. Now, in some respects, that act is justified. She is not a straightforward figure associated with Jezebel; she is not the wicked queen in quite the same way. But she is a complicated figure. And these typologies help us to see that these figures are not just flat figures. There </w:t>
      </w:r>
      <w:r w:rsidR="00246E36">
        <w:t xml:space="preserve">are </w:t>
      </w:r>
      <w:r>
        <w:t xml:space="preserve">a lot of things going on beneath the surface. Ishmael, Moses, and Elijah, and John are wild figures associated with the wilderness. They dwell with their brethren, but they are rejected by most of them. They are outsiders. They are associated, also, with desert beasts. Ishmael is associated with a wild ass in the wilderness. And John and Elijah are associated with camels. And </w:t>
      </w:r>
      <w:proofErr w:type="gramStart"/>
      <w:r>
        <w:t>all of</w:t>
      </w:r>
      <w:proofErr w:type="gramEnd"/>
      <w:r>
        <w:t xml:space="preserve"> these figures, in different ways, have to give way to the true heir, the true son of Abraham, the Joshua who is going to enter into the land and receive the inheritance. Elisha, who is going to lead the mission into the land</w:t>
      </w:r>
      <w:r w:rsidR="00246E36">
        <w:t xml:space="preserve">, </w:t>
      </w:r>
      <w:r>
        <w:t xml:space="preserve">whereas Elijah was the one of the </w:t>
      </w:r>
      <w:proofErr w:type="gramStart"/>
      <w:r>
        <w:t>wilderness</w:t>
      </w:r>
      <w:proofErr w:type="gramEnd"/>
      <w:r>
        <w:t xml:space="preserve">. And then, John the Baptist, who </w:t>
      </w:r>
      <w:proofErr w:type="gramStart"/>
      <w:r>
        <w:t>has to</w:t>
      </w:r>
      <w:proofErr w:type="gramEnd"/>
      <w:r>
        <w:t xml:space="preserve"> decrease so that Christ must increase. </w:t>
      </w:r>
    </w:p>
    <w:p w:rsidR="00561936" w:rsidRDefault="00561936" w:rsidP="00561936"/>
    <w:p w:rsidR="007D2E41" w:rsidRDefault="00561936" w:rsidP="00561936">
      <w:pPr>
        <w:tabs>
          <w:tab w:val="left" w:pos="1843"/>
        </w:tabs>
      </w:pPr>
      <w:r>
        <w:t>And in each one of these figures, we see something of their location coming to the forefront. And it helps us to understand what is taking place. I think that this will be very helpful in reading through these passages</w:t>
      </w:r>
      <w:r w:rsidR="00246E36">
        <w:t>—</w:t>
      </w:r>
      <w:r>
        <w:t>that we can see something that is not just a bare story of certain historical events, but there is a</w:t>
      </w:r>
      <w:r w:rsidR="00246E36">
        <w:t xml:space="preserve"> deeper pattern emerging</w:t>
      </w:r>
      <w:r>
        <w:t>. And I hope this will help you in your reading of the text, and that this series more generally will be useful to you. Thank you very much for</w:t>
      </w:r>
      <w:r w:rsidR="00246E36">
        <w:t xml:space="preserve"> listening.</w:t>
      </w:r>
      <w:bookmarkEnd w:id="0"/>
    </w:p>
    <w:sectPr w:rsidR="007D2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36"/>
    <w:rsid w:val="00246E36"/>
    <w:rsid w:val="00561936"/>
    <w:rsid w:val="00565E31"/>
    <w:rsid w:val="007054FD"/>
    <w:rsid w:val="007D353D"/>
    <w:rsid w:val="00844FD8"/>
    <w:rsid w:val="009668D0"/>
    <w:rsid w:val="00B11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5E83"/>
  <w15:chartTrackingRefBased/>
  <w15:docId w15:val="{0F65D9E3-A237-44CA-81F3-154153BE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936"/>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8D0"/>
    <w:pPr>
      <w:spacing w:after="0" w:line="240" w:lineRule="auto"/>
      <w:jc w:val="both"/>
    </w:pPr>
    <w:rPr>
      <w:rFonts w:ascii="Times New Roman" w:hAnsi="Times New Roman"/>
      <w:sz w:val="24"/>
    </w:rPr>
  </w:style>
  <w:style w:type="paragraph" w:customStyle="1" w:styleId="chapter-2">
    <w:name w:val="chapter-2"/>
    <w:basedOn w:val="Normal"/>
    <w:rsid w:val="007054FD"/>
    <w:pPr>
      <w:widowControl/>
      <w:suppressAutoHyphens w:val="0"/>
      <w:spacing w:before="100" w:beforeAutospacing="1" w:after="100" w:afterAutospacing="1"/>
    </w:pPr>
    <w:rPr>
      <w:rFonts w:eastAsia="Times New Roman" w:cs="Times New Roman"/>
      <w:kern w:val="0"/>
      <w:lang w:val="en-GB" w:eastAsia="en-GB" w:bidi="ar-SA"/>
    </w:rPr>
  </w:style>
  <w:style w:type="character" w:customStyle="1" w:styleId="text">
    <w:name w:val="text"/>
    <w:basedOn w:val="DefaultParagraphFont"/>
    <w:rsid w:val="007054FD"/>
  </w:style>
  <w:style w:type="paragraph" w:styleId="NormalWeb">
    <w:name w:val="Normal (Web)"/>
    <w:basedOn w:val="Normal"/>
    <w:uiPriority w:val="99"/>
    <w:semiHidden/>
    <w:unhideWhenUsed/>
    <w:rsid w:val="007054FD"/>
    <w:pPr>
      <w:widowControl/>
      <w:suppressAutoHyphens w:val="0"/>
      <w:spacing w:before="100" w:beforeAutospacing="1" w:after="100" w:afterAutospacing="1"/>
    </w:pPr>
    <w:rPr>
      <w:rFonts w:eastAsia="Times New Roman" w:cs="Times New Roman"/>
      <w:kern w:val="0"/>
      <w:lang w:val="en-GB" w:eastAsia="en-GB" w:bidi="ar-SA"/>
    </w:rPr>
  </w:style>
  <w:style w:type="character" w:styleId="Hyperlink">
    <w:name w:val="Hyperlink"/>
    <w:basedOn w:val="DefaultParagraphFont"/>
    <w:uiPriority w:val="99"/>
    <w:semiHidden/>
    <w:unhideWhenUsed/>
    <w:rsid w:val="007054FD"/>
    <w:rPr>
      <w:color w:val="0000FF"/>
      <w:u w:val="single"/>
    </w:rPr>
  </w:style>
  <w:style w:type="character" w:customStyle="1" w:styleId="small-caps">
    <w:name w:val="small-caps"/>
    <w:basedOn w:val="DefaultParagraphFont"/>
    <w:rsid w:val="00705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4870">
      <w:bodyDiv w:val="1"/>
      <w:marLeft w:val="0"/>
      <w:marRight w:val="0"/>
      <w:marTop w:val="0"/>
      <w:marBottom w:val="0"/>
      <w:divBdr>
        <w:top w:val="none" w:sz="0" w:space="0" w:color="auto"/>
        <w:left w:val="none" w:sz="0" w:space="0" w:color="auto"/>
        <w:bottom w:val="none" w:sz="0" w:space="0" w:color="auto"/>
        <w:right w:val="none" w:sz="0" w:space="0" w:color="auto"/>
      </w:divBdr>
    </w:div>
    <w:div w:id="109297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1</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2</cp:revision>
  <dcterms:created xsi:type="dcterms:W3CDTF">2019-02-21T20:22:00Z</dcterms:created>
  <dcterms:modified xsi:type="dcterms:W3CDTF">2019-02-22T21:40:00Z</dcterms:modified>
</cp:coreProperties>
</file>