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3D588" w14:textId="77777777" w:rsidR="00D807CA" w:rsidRPr="0012444C" w:rsidRDefault="00D807CA" w:rsidP="00D807CA">
      <w:pPr>
        <w:spacing w:line="276" w:lineRule="auto"/>
        <w:jc w:val="center"/>
        <w:rPr>
          <w:rFonts w:ascii="Avenir Next LT Pro Demi" w:hAnsi="Avenir Next LT Pro Demi"/>
          <w:b/>
          <w:bCs/>
          <w:sz w:val="30"/>
          <w:szCs w:val="30"/>
        </w:rPr>
      </w:pPr>
      <w:r w:rsidRPr="0012444C">
        <w:rPr>
          <w:rFonts w:ascii="Avenir Next LT Pro Demi" w:hAnsi="Avenir Next LT Pro Demi"/>
          <w:b/>
          <w:bCs/>
          <w:sz w:val="30"/>
          <w:szCs w:val="30"/>
        </w:rPr>
        <w:t>Living for God in a Strange Land</w:t>
      </w:r>
    </w:p>
    <w:p w14:paraId="2A5EABC8" w14:textId="5F5EE6A9" w:rsidR="00D807CA" w:rsidRPr="000049CF" w:rsidRDefault="00D807CA" w:rsidP="0012444C">
      <w:pPr>
        <w:spacing w:after="240"/>
        <w:jc w:val="center"/>
        <w:rPr>
          <w:rFonts w:ascii="Avenir Next LT Pro Demi" w:hAnsi="Avenir Next LT Pro Demi"/>
          <w:b/>
          <w:bCs/>
          <w:i/>
          <w:iCs/>
          <w:sz w:val="24"/>
          <w:szCs w:val="24"/>
        </w:rPr>
      </w:pPr>
      <w:r w:rsidRPr="000049CF">
        <w:rPr>
          <w:rFonts w:ascii="Avenir Next LT Pro Demi" w:hAnsi="Avenir Next LT Pro Demi"/>
          <w:b/>
          <w:bCs/>
          <w:i/>
          <w:iCs/>
          <w:sz w:val="24"/>
          <w:szCs w:val="24"/>
        </w:rPr>
        <w:t>Jeremiah 29:1-10</w:t>
      </w:r>
    </w:p>
    <w:p w14:paraId="60CE8C0B" w14:textId="3A981E4B" w:rsidR="00D807CA" w:rsidRPr="0012444C" w:rsidRDefault="00D807CA" w:rsidP="0012444C">
      <w:pPr>
        <w:spacing w:after="120"/>
        <w:ind w:left="274" w:hanging="274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 xml:space="preserve">1. Be </w:t>
      </w:r>
      <w:r w:rsidR="0012444C" w:rsidRPr="0012444C">
        <w:rPr>
          <w:rFonts w:ascii="Avenir Next LT Pro Demi" w:hAnsi="Avenir Next LT Pro Demi"/>
          <w:b/>
          <w:bCs/>
          <w:sz w:val="24"/>
          <w:szCs w:val="24"/>
        </w:rPr>
        <w:t>_________________ and 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 xml:space="preserve"> to the word of God, vs 4, 8, 10.</w:t>
      </w:r>
    </w:p>
    <w:p w14:paraId="6B71CD43" w14:textId="521867AB" w:rsidR="00D807CA" w:rsidRPr="0012444C" w:rsidRDefault="00D807CA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 w:rsidR="0012444C"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40AEDC48" w14:textId="25B873B8" w:rsidR="001A0853" w:rsidRPr="0012444C" w:rsidRDefault="00D807CA" w:rsidP="0012444C">
      <w:pPr>
        <w:spacing w:after="120" w:line="360" w:lineRule="auto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 xml:space="preserve">2. </w:t>
      </w:r>
      <w:r w:rsidR="0012444C" w:rsidRPr="0012444C">
        <w:rPr>
          <w:rFonts w:ascii="Avenir Next LT Pro Demi" w:hAnsi="Avenir Next LT Pro Demi"/>
          <w:b/>
          <w:bCs/>
          <w:sz w:val="24"/>
          <w:szCs w:val="24"/>
        </w:rPr>
        <w:t xml:space="preserve">Be ________________ and 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, vs 5-6.</w:t>
      </w:r>
    </w:p>
    <w:p w14:paraId="5FE95D6C" w14:textId="77777777" w:rsidR="0012444C" w:rsidRPr="0012444C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5A69D4F5" w14:textId="052172FC" w:rsidR="00D807CA" w:rsidRPr="0012444C" w:rsidRDefault="00D807CA" w:rsidP="0012444C">
      <w:pPr>
        <w:spacing w:after="120" w:line="360" w:lineRule="auto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 xml:space="preserve">3. Be 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 xml:space="preserve"> and 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, vs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 xml:space="preserve"> 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7.</w:t>
      </w:r>
    </w:p>
    <w:p w14:paraId="6805DEFF" w14:textId="77777777" w:rsidR="0012444C" w:rsidRPr="0012444C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2286B5ED" w14:textId="196ECCB3" w:rsidR="00D807CA" w:rsidRPr="0012444C" w:rsidRDefault="0012444C" w:rsidP="0012444C">
      <w:pPr>
        <w:spacing w:after="120" w:line="360" w:lineRule="auto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4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 xml:space="preserve">. Be ________________ and _________________, </w:t>
      </w:r>
      <w:r w:rsidR="00D807CA" w:rsidRPr="0012444C">
        <w:rPr>
          <w:rFonts w:ascii="Avenir Next LT Pro Demi" w:hAnsi="Avenir Next LT Pro Demi"/>
          <w:b/>
          <w:bCs/>
          <w:sz w:val="24"/>
          <w:szCs w:val="24"/>
        </w:rPr>
        <w:t>vs 8-9.</w:t>
      </w:r>
    </w:p>
    <w:p w14:paraId="1E06EDA6" w14:textId="77777777" w:rsidR="0012444C" w:rsidRPr="0012444C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796608BB" w14:textId="6335A1CA" w:rsidR="00D807CA" w:rsidRPr="0012444C" w:rsidRDefault="00D807CA" w:rsidP="0012444C">
      <w:pPr>
        <w:spacing w:after="120" w:line="360" w:lineRule="auto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5.</w:t>
      </w:r>
      <w:r w:rsidR="0012444C" w:rsidRPr="0012444C">
        <w:rPr>
          <w:rFonts w:ascii="Avenir Next LT Pro Demi" w:hAnsi="Avenir Next LT Pro Demi"/>
          <w:b/>
          <w:bCs/>
          <w:sz w:val="24"/>
          <w:szCs w:val="24"/>
        </w:rPr>
        <w:t xml:space="preserve"> Be ________________ and _________________, 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vs 10.</w:t>
      </w:r>
    </w:p>
    <w:p w14:paraId="2A524932" w14:textId="21CCA8B0" w:rsidR="00D807CA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3A689595" w14:textId="77777777" w:rsidR="0012444C" w:rsidRPr="0012444C" w:rsidRDefault="0012444C" w:rsidP="0012444C">
      <w:pPr>
        <w:spacing w:line="276" w:lineRule="auto"/>
        <w:jc w:val="center"/>
        <w:rPr>
          <w:rFonts w:ascii="Avenir Next LT Pro Demi" w:hAnsi="Avenir Next LT Pro Demi"/>
          <w:b/>
          <w:bCs/>
          <w:sz w:val="30"/>
          <w:szCs w:val="30"/>
        </w:rPr>
      </w:pPr>
      <w:r w:rsidRPr="0012444C">
        <w:rPr>
          <w:rFonts w:ascii="Avenir Next LT Pro Demi" w:hAnsi="Avenir Next LT Pro Demi"/>
          <w:b/>
          <w:bCs/>
          <w:sz w:val="30"/>
          <w:szCs w:val="30"/>
        </w:rPr>
        <w:t>Living for God in a Strange Land</w:t>
      </w:r>
    </w:p>
    <w:p w14:paraId="593F4AD8" w14:textId="77777777" w:rsidR="0012444C" w:rsidRPr="000049CF" w:rsidRDefault="0012444C" w:rsidP="0012444C">
      <w:pPr>
        <w:spacing w:after="240"/>
        <w:jc w:val="center"/>
        <w:rPr>
          <w:rFonts w:ascii="Avenir Next LT Pro Demi" w:hAnsi="Avenir Next LT Pro Demi"/>
          <w:b/>
          <w:bCs/>
          <w:i/>
          <w:iCs/>
          <w:sz w:val="24"/>
          <w:szCs w:val="24"/>
        </w:rPr>
      </w:pPr>
      <w:r w:rsidRPr="000049CF">
        <w:rPr>
          <w:rFonts w:ascii="Avenir Next LT Pro Demi" w:hAnsi="Avenir Next LT Pro Demi"/>
          <w:b/>
          <w:bCs/>
          <w:i/>
          <w:iCs/>
          <w:sz w:val="24"/>
          <w:szCs w:val="24"/>
        </w:rPr>
        <w:t>Jeremiah 29:1-10</w:t>
      </w:r>
    </w:p>
    <w:p w14:paraId="6C2738E0" w14:textId="77777777" w:rsidR="0012444C" w:rsidRPr="0012444C" w:rsidRDefault="0012444C" w:rsidP="0012444C">
      <w:pPr>
        <w:spacing w:after="120"/>
        <w:ind w:left="274" w:hanging="274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1. Be _________________ and ___________________ to the word of God, vs 4, 8, 10.</w:t>
      </w:r>
    </w:p>
    <w:p w14:paraId="37BDE59B" w14:textId="77777777" w:rsidR="0012444C" w:rsidRPr="0012444C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0B1E4B72" w14:textId="77777777" w:rsidR="0012444C" w:rsidRPr="0012444C" w:rsidRDefault="0012444C" w:rsidP="0012444C">
      <w:pPr>
        <w:spacing w:after="120" w:line="360" w:lineRule="auto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2. Be ________________ and ____________________, vs 5-6.</w:t>
      </w:r>
    </w:p>
    <w:p w14:paraId="2441099D" w14:textId="77777777" w:rsidR="0012444C" w:rsidRPr="0012444C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6E1AA486" w14:textId="77777777" w:rsidR="0012444C" w:rsidRPr="0012444C" w:rsidRDefault="0012444C" w:rsidP="0012444C">
      <w:pPr>
        <w:spacing w:after="120" w:line="360" w:lineRule="auto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3. Be ________________ and _________________, vs 7.</w:t>
      </w:r>
    </w:p>
    <w:p w14:paraId="0F269661" w14:textId="77777777" w:rsidR="0012444C" w:rsidRPr="0012444C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5663B7B7" w14:textId="77777777" w:rsidR="0012444C" w:rsidRPr="0012444C" w:rsidRDefault="0012444C" w:rsidP="0012444C">
      <w:pPr>
        <w:spacing w:after="120" w:line="360" w:lineRule="auto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4. Be ________________ and _________________, vs 8-9.</w:t>
      </w:r>
    </w:p>
    <w:p w14:paraId="4A8BD553" w14:textId="77777777" w:rsidR="0012444C" w:rsidRPr="0012444C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p w14:paraId="7183B5EE" w14:textId="77777777" w:rsidR="0012444C" w:rsidRPr="0012444C" w:rsidRDefault="0012444C" w:rsidP="0012444C">
      <w:pPr>
        <w:spacing w:after="120" w:line="360" w:lineRule="auto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5. Be ________________ and _________________, vs 10.</w:t>
      </w:r>
    </w:p>
    <w:p w14:paraId="534B6F7C" w14:textId="783C0F50" w:rsidR="0012444C" w:rsidRPr="0012444C" w:rsidRDefault="0012444C" w:rsidP="0012444C">
      <w:pPr>
        <w:spacing w:after="120" w:line="360" w:lineRule="auto"/>
        <w:ind w:left="360"/>
        <w:rPr>
          <w:rFonts w:ascii="Avenir Next LT Pro Demi" w:hAnsi="Avenir Next LT Pro Demi"/>
          <w:b/>
          <w:bCs/>
          <w:sz w:val="24"/>
          <w:szCs w:val="24"/>
        </w:rPr>
      </w:pPr>
      <w:r w:rsidRPr="0012444C">
        <w:rPr>
          <w:rFonts w:ascii="Avenir Next LT Pro Demi" w:hAnsi="Avenir Next LT Pro Demi"/>
          <w:b/>
          <w:bCs/>
          <w:sz w:val="24"/>
          <w:szCs w:val="24"/>
        </w:rPr>
        <w:t>______________________________________________________________________________________________________________________________</w:t>
      </w:r>
      <w:r>
        <w:rPr>
          <w:rFonts w:ascii="Avenir Next LT Pro Demi" w:hAnsi="Avenir Next LT Pro Demi"/>
          <w:b/>
          <w:bCs/>
          <w:sz w:val="24"/>
          <w:szCs w:val="24"/>
        </w:rPr>
        <w:t>________________________</w:t>
      </w:r>
      <w:r w:rsidRPr="0012444C">
        <w:rPr>
          <w:rFonts w:ascii="Avenir Next LT Pro Demi" w:hAnsi="Avenir Next LT Pro Demi"/>
          <w:b/>
          <w:bCs/>
          <w:sz w:val="24"/>
          <w:szCs w:val="24"/>
        </w:rPr>
        <w:t>___</w:t>
      </w:r>
    </w:p>
    <w:sectPr w:rsidR="0012444C" w:rsidRPr="0012444C" w:rsidSect="00D807CA">
      <w:pgSz w:w="15840" w:h="12240" w:orient="landscape" w:code="1"/>
      <w:pgMar w:top="720" w:right="720" w:bottom="720" w:left="720" w:header="720" w:footer="720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us">
    <w:altName w:val="Arial"/>
    <w:charset w:val="00"/>
    <w:family w:val="auto"/>
    <w:pitch w:val="variable"/>
  </w:font>
  <w:font w:name="Andale Sans UI">
    <w:altName w:val="Calibri"/>
    <w:charset w:val="00"/>
    <w:family w:val="auto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200742"/>
    <w:multiLevelType w:val="multilevel"/>
    <w:tmpl w:val="DACEA75A"/>
    <w:lvl w:ilvl="0">
      <w:numFmt w:val="bullet"/>
      <w:pStyle w:val="Doctrine-BulletIndent"/>
      <w:lvlText w:val=""/>
      <w:lvlJc w:val="left"/>
      <w:pPr>
        <w:ind w:left="227" w:hanging="227"/>
      </w:pPr>
      <w:rPr>
        <w:rFonts w:ascii="Symbol" w:hAnsi="Symbol"/>
        <w:b/>
      </w:rPr>
    </w:lvl>
    <w:lvl w:ilvl="1">
      <w:numFmt w:val="bullet"/>
      <w:lvlText w:val=""/>
      <w:lvlJc w:val="left"/>
      <w:pPr>
        <w:ind w:left="454" w:hanging="227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680" w:hanging="227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907" w:hanging="227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1134" w:hanging="227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1361" w:hanging="227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1587" w:hanging="227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1814" w:hanging="227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2041" w:hanging="227"/>
      </w:pPr>
      <w:rPr>
        <w:rFonts w:ascii="Symbol" w:hAnsi="Symbol" w:cs="StarSymbol, 'Arial Unicode MS'"/>
        <w:sz w:val="18"/>
        <w:szCs w:val="18"/>
      </w:rPr>
    </w:lvl>
  </w:abstractNum>
  <w:num w:numId="1" w16cid:durableId="2088071311">
    <w:abstractNumId w:val="0"/>
  </w:num>
  <w:num w:numId="2" w16cid:durableId="183337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CA"/>
    <w:rsid w:val="000049CF"/>
    <w:rsid w:val="0012444C"/>
    <w:rsid w:val="001A0853"/>
    <w:rsid w:val="00462EA1"/>
    <w:rsid w:val="00505F56"/>
    <w:rsid w:val="007A66EB"/>
    <w:rsid w:val="00807842"/>
    <w:rsid w:val="00C050F2"/>
    <w:rsid w:val="00D8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8ABE7"/>
  <w15:chartTrackingRefBased/>
  <w15:docId w15:val="{00F2D27B-A190-4012-8C56-F85E7B53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orndale" w:eastAsiaTheme="minorHAnsi" w:hAnsi="Thorndale" w:cs="Tahoma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4C"/>
    <w:pPr>
      <w:spacing w:after="0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7CA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rine-subindex">
    <w:name w:val="Doctrine - subindex"/>
    <w:basedOn w:val="Normal"/>
    <w:rsid w:val="00462EA1"/>
    <w:pPr>
      <w:suppressAutoHyphens/>
      <w:autoSpaceDN w:val="0"/>
      <w:spacing w:after="120" w:line="200" w:lineRule="atLeast"/>
      <w:ind w:left="720"/>
      <w:textAlignment w:val="baseline"/>
    </w:pPr>
    <w:rPr>
      <w:rFonts w:ascii="Andalus" w:eastAsia="Andale Sans UI" w:hAnsi="Andalus" w:cs="Tahoma"/>
      <w:bCs/>
      <w:smallCaps/>
      <w:kern w:val="3"/>
      <w:sz w:val="24"/>
      <w:szCs w:val="52"/>
      <w14:ligatures w14:val="none"/>
    </w:rPr>
  </w:style>
  <w:style w:type="paragraph" w:customStyle="1" w:styleId="Doctrine-Default">
    <w:name w:val="Doctrine - Default"/>
    <w:basedOn w:val="Normal"/>
    <w:link w:val="Doctrine-DefaultChar"/>
    <w:rsid w:val="00462EA1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14:ligatures w14:val="none"/>
    </w:rPr>
  </w:style>
  <w:style w:type="character" w:customStyle="1" w:styleId="Doctrine-DefaultChar">
    <w:name w:val="Doctrine - Default Char"/>
    <w:basedOn w:val="DefaultParagraphFont"/>
    <w:link w:val="Doctrine-Default"/>
    <w:rsid w:val="00462EA1"/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Doctrine-Bullet">
    <w:name w:val="Doctrine - Bullet"/>
    <w:basedOn w:val="Doctrine-Default"/>
    <w:rsid w:val="00462EA1"/>
  </w:style>
  <w:style w:type="paragraph" w:customStyle="1" w:styleId="Doctrine-Indent">
    <w:name w:val="Doctrine - Indent"/>
    <w:basedOn w:val="Doctrine-Default"/>
    <w:link w:val="Doctrine-IndentChar"/>
    <w:rsid w:val="00462EA1"/>
    <w:pPr>
      <w:ind w:left="720"/>
    </w:pPr>
  </w:style>
  <w:style w:type="character" w:customStyle="1" w:styleId="Doctrine-IndentChar">
    <w:name w:val="Doctrine - Indent Char"/>
    <w:basedOn w:val="Doctrine-DefaultChar"/>
    <w:link w:val="Doctrine-Indent"/>
    <w:rsid w:val="00462EA1"/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Doctrine-BulletIndent">
    <w:name w:val="Doctrine - Bullet Indent"/>
    <w:basedOn w:val="Doctrine-Indent"/>
    <w:link w:val="Doctrine-BulletIndentChar"/>
    <w:rsid w:val="00462EA1"/>
    <w:pPr>
      <w:numPr>
        <w:numId w:val="2"/>
      </w:numPr>
    </w:pPr>
  </w:style>
  <w:style w:type="character" w:customStyle="1" w:styleId="Doctrine-BulletIndentChar">
    <w:name w:val="Doctrine - Bullet Indent Char"/>
    <w:basedOn w:val="Doctrine-IndentChar"/>
    <w:link w:val="Doctrine-BulletIndent"/>
    <w:rsid w:val="00462EA1"/>
    <w:rPr>
      <w:rFonts w:ascii="Times New Roman" w:eastAsia="Times New Roman" w:hAnsi="Times New Roman" w:cs="Times New Roman"/>
      <w:kern w:val="3"/>
      <w14:ligatures w14:val="none"/>
    </w:rPr>
  </w:style>
  <w:style w:type="paragraph" w:customStyle="1" w:styleId="Doctrine-DefaultItalics">
    <w:name w:val="Doctrine - Default Italics"/>
    <w:basedOn w:val="Doctrine-Default"/>
    <w:rsid w:val="00462EA1"/>
    <w:rPr>
      <w:i/>
    </w:rPr>
  </w:style>
  <w:style w:type="paragraph" w:customStyle="1" w:styleId="Doctrine-Footer">
    <w:name w:val="Doctrine - Footer"/>
    <w:basedOn w:val="Footer"/>
    <w:rsid w:val="00462EA1"/>
    <w:pPr>
      <w:tabs>
        <w:tab w:val="clear" w:pos="4680"/>
        <w:tab w:val="clear" w:pos="9360"/>
        <w:tab w:val="center" w:pos="4320"/>
        <w:tab w:val="right" w:pos="8640"/>
      </w:tabs>
      <w:suppressAutoHyphens/>
      <w:autoSpaceDN w:val="0"/>
      <w:jc w:val="right"/>
      <w:textAlignment w:val="baseline"/>
    </w:pPr>
    <w:rPr>
      <w:rFonts w:ascii="Times New Roman" w:eastAsia="Times New Roman" w:hAnsi="Times New Roman" w:cs="Times New Roman"/>
      <w:kern w:val="3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62EA1"/>
    <w:pPr>
      <w:tabs>
        <w:tab w:val="center" w:pos="4680"/>
        <w:tab w:val="right" w:pos="9360"/>
      </w:tabs>
      <w:spacing w:after="120"/>
    </w:pPr>
    <w:rPr>
      <w:rFonts w:ascii="Thorndale" w:eastAsiaTheme="minorHAnsi" w:hAnsi="Thorndale" w:cs="Tahom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2EA1"/>
  </w:style>
  <w:style w:type="paragraph" w:customStyle="1" w:styleId="Doctrine-Heading">
    <w:name w:val="Doctrine - Heading"/>
    <w:basedOn w:val="Normal"/>
    <w:link w:val="Doctrine-HeadingChar"/>
    <w:rsid w:val="00462EA1"/>
    <w:pPr>
      <w:suppressAutoHyphens/>
      <w:autoSpaceDN w:val="0"/>
      <w:spacing w:after="120" w:line="200" w:lineRule="atLeast"/>
      <w:jc w:val="center"/>
      <w:textAlignment w:val="baseline"/>
    </w:pPr>
    <w:rPr>
      <w:rFonts w:ascii="Andalus" w:eastAsia="Andale Sans UI" w:hAnsi="Andalus" w:cs="Tahoma"/>
      <w:b/>
      <w:bCs/>
      <w:smallCaps/>
      <w:kern w:val="3"/>
      <w:sz w:val="44"/>
      <w:szCs w:val="36"/>
      <w14:shadow w14:blurRad="0" w14:dist="17957" w14:dir="2700000" w14:sx="100000" w14:sy="100000" w14:kx="0" w14:ky="0" w14:algn="b">
        <w14:srgbClr w14:val="000000"/>
      </w14:shadow>
      <w14:ligatures w14:val="none"/>
    </w:rPr>
  </w:style>
  <w:style w:type="character" w:customStyle="1" w:styleId="Doctrine-HeadingChar">
    <w:name w:val="Doctrine - Heading Char"/>
    <w:basedOn w:val="DefaultParagraphFont"/>
    <w:link w:val="Doctrine-Heading"/>
    <w:rsid w:val="00462EA1"/>
    <w:rPr>
      <w:rFonts w:ascii="Andalus" w:eastAsia="Andale Sans UI" w:hAnsi="Andalus"/>
      <w:b/>
      <w:bCs/>
      <w:smallCaps/>
      <w:kern w:val="3"/>
      <w:sz w:val="44"/>
      <w:szCs w:val="36"/>
      <w14:shadow w14:blurRad="0" w14:dist="17957" w14:dir="2700000" w14:sx="100000" w14:sy="100000" w14:kx="0" w14:ky="0" w14:algn="b">
        <w14:srgbClr w14:val="000000"/>
      </w14:shadow>
      <w14:ligatures w14:val="none"/>
    </w:rPr>
  </w:style>
  <w:style w:type="paragraph" w:customStyle="1" w:styleId="Doctrine-Heading2">
    <w:name w:val="Doctrine - Heading 2"/>
    <w:basedOn w:val="Normal"/>
    <w:rsid w:val="00462EA1"/>
    <w:pPr>
      <w:suppressAutoHyphens/>
      <w:autoSpaceDN w:val="0"/>
      <w:spacing w:after="360" w:line="200" w:lineRule="atLeast"/>
      <w:jc w:val="center"/>
      <w:textAlignment w:val="baseline"/>
    </w:pPr>
    <w:rPr>
      <w:rFonts w:ascii="Times New Roman" w:eastAsia="Times New Roman" w:hAnsi="Times New Roman" w:cs="Times New Roman"/>
      <w:i/>
      <w:iCs/>
      <w:kern w:val="3"/>
      <w:sz w:val="24"/>
      <w:szCs w:val="24"/>
      <w14:ligatures w14:val="none"/>
    </w:rPr>
  </w:style>
  <w:style w:type="paragraph" w:customStyle="1" w:styleId="Doctrine-Index">
    <w:name w:val="Doctrine - Index"/>
    <w:basedOn w:val="Doctrine-Heading"/>
    <w:rsid w:val="00462EA1"/>
    <w:rPr>
      <w:sz w:val="52"/>
      <w:szCs w:val="52"/>
    </w:rPr>
  </w:style>
  <w:style w:type="paragraph" w:customStyle="1" w:styleId="Doctrine-Numbered">
    <w:name w:val="Doctrine - Numbered"/>
    <w:basedOn w:val="Doctrine-Default"/>
    <w:rsid w:val="00462EA1"/>
    <w:rPr>
      <w:b/>
    </w:rPr>
  </w:style>
  <w:style w:type="paragraph" w:customStyle="1" w:styleId="Doctrine-NumberedItalics">
    <w:name w:val="Doctrine - Numbered Italics"/>
    <w:basedOn w:val="Doctrine-BulletIndent"/>
    <w:link w:val="Doctrine-NumberedItalicsChar"/>
    <w:rsid w:val="00462EA1"/>
    <w:pPr>
      <w:spacing w:line="240" w:lineRule="auto"/>
    </w:pPr>
    <w:rPr>
      <w:rFonts w:ascii="Corbel" w:hAnsi="Corbel"/>
      <w:i/>
    </w:rPr>
  </w:style>
  <w:style w:type="character" w:customStyle="1" w:styleId="Doctrine-NumberedItalicsChar">
    <w:name w:val="Doctrine - Numbered Italics Char"/>
    <w:basedOn w:val="Doctrine-BulletIndentChar"/>
    <w:link w:val="Doctrine-NumberedItalics"/>
    <w:rsid w:val="00462EA1"/>
    <w:rPr>
      <w:rFonts w:ascii="Corbel" w:eastAsia="Times New Roman" w:hAnsi="Corbel" w:cs="Times New Roman"/>
      <w:i/>
      <w:kern w:val="3"/>
      <w14:ligatures w14:val="none"/>
    </w:rPr>
  </w:style>
  <w:style w:type="paragraph" w:customStyle="1" w:styleId="Doctrine-Quote">
    <w:name w:val="Doctrine - Quote"/>
    <w:basedOn w:val="Doctrine-Default"/>
    <w:link w:val="Doctrine-QuoteChar"/>
    <w:rsid w:val="00462EA1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jc w:val="center"/>
    </w:pPr>
    <w:rPr>
      <w:rFonts w:ascii="Narkisim" w:hAnsi="Narkisim"/>
    </w:rPr>
  </w:style>
  <w:style w:type="character" w:customStyle="1" w:styleId="Doctrine-QuoteChar">
    <w:name w:val="Doctrine - Quote Char"/>
    <w:basedOn w:val="Doctrine-DefaultChar"/>
    <w:link w:val="Doctrine-Quote"/>
    <w:rsid w:val="00462EA1"/>
    <w:rPr>
      <w:rFonts w:ascii="Narkisim" w:eastAsia="Times New Roman" w:hAnsi="Narkisim" w:cs="Times New Roman"/>
      <w:kern w:val="3"/>
      <w14:ligatures w14:val="none"/>
    </w:rPr>
  </w:style>
  <w:style w:type="paragraph" w:customStyle="1" w:styleId="Doctrine-subheading">
    <w:name w:val="Doctrine - subheading"/>
    <w:basedOn w:val="Doctrine-Indent"/>
    <w:link w:val="Doctrine-subheadingChar"/>
    <w:rsid w:val="00462EA1"/>
    <w:pPr>
      <w:ind w:left="0"/>
      <w:jc w:val="center"/>
    </w:pPr>
    <w:rPr>
      <w:rFonts w:ascii="Andalus" w:hAnsi="Andalus"/>
      <w:b/>
      <w:sz w:val="32"/>
      <w:szCs w:val="28"/>
    </w:rPr>
  </w:style>
  <w:style w:type="character" w:customStyle="1" w:styleId="Doctrine-subheadingChar">
    <w:name w:val="Doctrine - subheading Char"/>
    <w:basedOn w:val="Doctrine-IndentChar"/>
    <w:link w:val="Doctrine-subheading"/>
    <w:rsid w:val="00462EA1"/>
    <w:rPr>
      <w:rFonts w:ascii="Andalus" w:eastAsia="Times New Roman" w:hAnsi="Andalus" w:cs="Times New Roman"/>
      <w:b/>
      <w:kern w:val="3"/>
      <w:sz w:val="32"/>
      <w:szCs w:val="2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80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7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7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7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7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7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7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7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7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7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7CA"/>
    <w:pPr>
      <w:spacing w:before="160" w:after="160"/>
      <w:jc w:val="center"/>
    </w:pPr>
    <w:rPr>
      <w:rFonts w:ascii="Thorndale" w:eastAsiaTheme="minorHAnsi" w:hAnsi="Thorndale" w:cs="Tahoma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0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7CA"/>
    <w:pPr>
      <w:spacing w:after="120"/>
      <w:ind w:left="720"/>
      <w:contextualSpacing/>
    </w:pPr>
    <w:rPr>
      <w:rFonts w:ascii="Thorndale" w:eastAsiaTheme="minorHAnsi" w:hAnsi="Thorndale" w:cs="Tahoma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80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horndale" w:eastAsiaTheme="minorHAnsi" w:hAnsi="Thorndale" w:cs="Tahoma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Wolski</dc:creator>
  <cp:keywords/>
  <dc:description/>
  <cp:lastModifiedBy>Michael Wolski</cp:lastModifiedBy>
  <cp:revision>1</cp:revision>
  <cp:lastPrinted>2024-12-05T01:11:00Z</cp:lastPrinted>
  <dcterms:created xsi:type="dcterms:W3CDTF">2024-12-04T18:48:00Z</dcterms:created>
  <dcterms:modified xsi:type="dcterms:W3CDTF">2024-12-05T01:11:00Z</dcterms:modified>
</cp:coreProperties>
</file>