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BB5B3" w14:textId="4FA7BAD2" w:rsidR="00442B17" w:rsidRDefault="00442B17" w:rsidP="00442B17">
      <w:pPr>
        <w:spacing w:after="0"/>
        <w:rPr>
          <w:sz w:val="24"/>
          <w:szCs w:val="24"/>
          <w:lang w:val="en-US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  <w:lang w:val="en-US"/>
        </w:rPr>
        <w:t>Back to the depths (Numbers 25)</w:t>
      </w:r>
    </w:p>
    <w:p w14:paraId="274EFFAA" w14:textId="35878FD1" w:rsidR="00442B17" w:rsidRPr="00442B17" w:rsidRDefault="00442B17" w:rsidP="00442B17">
      <w:pPr>
        <w:spacing w:after="0"/>
        <w:rPr>
          <w:lang w:val="en-US"/>
        </w:rPr>
      </w:pPr>
      <w:r w:rsidRPr="00442B17">
        <w:rPr>
          <w:lang w:val="en-US"/>
        </w:rPr>
        <w:t>Measuring the spiritual health of a church</w:t>
      </w:r>
    </w:p>
    <w:p w14:paraId="2CA51A7F" w14:textId="56FACB36" w:rsidR="00442B17" w:rsidRPr="00442B17" w:rsidRDefault="00442B17" w:rsidP="00442B17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442B17">
        <w:rPr>
          <w:lang w:val="en-US"/>
        </w:rPr>
        <w:t>Numbers?</w:t>
      </w:r>
    </w:p>
    <w:p w14:paraId="6E52AE5B" w14:textId="7583319D" w:rsidR="00442B17" w:rsidRPr="00442B17" w:rsidRDefault="00442B17" w:rsidP="00442B17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442B17">
        <w:rPr>
          <w:lang w:val="en-US"/>
        </w:rPr>
        <w:t>“Spiritual atmosphere”?</w:t>
      </w:r>
    </w:p>
    <w:p w14:paraId="45135D14" w14:textId="73535E7D" w:rsidR="00442B17" w:rsidRPr="00442B17" w:rsidRDefault="00442B17" w:rsidP="00442B17">
      <w:pPr>
        <w:spacing w:after="0"/>
        <w:rPr>
          <w:lang w:val="en-US"/>
        </w:rPr>
      </w:pPr>
    </w:p>
    <w:p w14:paraId="605CCFDB" w14:textId="6134AE8C" w:rsidR="00442B17" w:rsidRPr="00442B17" w:rsidRDefault="00442B17" w:rsidP="00442B17">
      <w:pPr>
        <w:spacing w:after="0"/>
        <w:rPr>
          <w:rFonts w:cstheme="minorHAnsi"/>
          <w:i/>
          <w:iCs/>
          <w:lang w:val="en-US"/>
        </w:rPr>
      </w:pPr>
      <w:r w:rsidRPr="00442B17">
        <w:rPr>
          <w:rFonts w:cstheme="minorHAnsi"/>
          <w:i/>
          <w:iCs/>
          <w:lang w:val="en-US"/>
        </w:rPr>
        <w:t>W</w:t>
      </w:r>
      <w:r w:rsidRPr="00442B17">
        <w:rPr>
          <w:rFonts w:cstheme="minorHAnsi"/>
          <w:i/>
          <w:iCs/>
          <w:lang w:val="en-US"/>
        </w:rPr>
        <w:t>hat signs do the Scriptures encourage us to look for?</w:t>
      </w:r>
    </w:p>
    <w:p w14:paraId="0B7AC5EF" w14:textId="000817A1" w:rsidR="00442B17" w:rsidRPr="00442B17" w:rsidRDefault="00442B17" w:rsidP="00442B17">
      <w:pPr>
        <w:spacing w:after="0"/>
        <w:rPr>
          <w:rFonts w:cstheme="minorHAnsi"/>
          <w:i/>
          <w:iCs/>
          <w:lang w:val="en-US"/>
        </w:rPr>
      </w:pPr>
    </w:p>
    <w:p w14:paraId="517F18A2" w14:textId="468DD4DC" w:rsidR="00442B17" w:rsidRPr="00442B17" w:rsidRDefault="00442B17" w:rsidP="00442B17">
      <w:pPr>
        <w:spacing w:after="0"/>
        <w:rPr>
          <w:rFonts w:cstheme="minorHAnsi"/>
          <w:lang w:val="en-US"/>
        </w:rPr>
      </w:pPr>
      <w:r w:rsidRPr="00442B17">
        <w:rPr>
          <w:rFonts w:cstheme="minorHAnsi"/>
          <w:lang w:val="en-US"/>
        </w:rPr>
        <w:t>Israel – by external indicators, looking healthy!</w:t>
      </w:r>
    </w:p>
    <w:p w14:paraId="4A2BD53C" w14:textId="0A902087" w:rsidR="00442B17" w:rsidRPr="00442B17" w:rsidRDefault="00442B17" w:rsidP="00442B17">
      <w:pPr>
        <w:pStyle w:val="ListParagraph"/>
        <w:numPr>
          <w:ilvl w:val="0"/>
          <w:numId w:val="2"/>
        </w:numPr>
        <w:spacing w:after="0"/>
        <w:rPr>
          <w:rFonts w:cstheme="minorHAnsi"/>
          <w:lang w:val="en-US"/>
        </w:rPr>
      </w:pPr>
      <w:r w:rsidRPr="00442B17">
        <w:rPr>
          <w:rFonts w:cstheme="minorHAnsi"/>
          <w:lang w:val="en-US"/>
        </w:rPr>
        <w:t>Numerous</w:t>
      </w:r>
    </w:p>
    <w:p w14:paraId="563C92B7" w14:textId="2B35AB24" w:rsidR="00442B17" w:rsidRPr="00442B17" w:rsidRDefault="00442B17" w:rsidP="00442B17">
      <w:pPr>
        <w:pStyle w:val="ListParagraph"/>
        <w:numPr>
          <w:ilvl w:val="0"/>
          <w:numId w:val="2"/>
        </w:numPr>
        <w:spacing w:after="0"/>
        <w:rPr>
          <w:rFonts w:cstheme="minorHAnsi"/>
          <w:lang w:val="en-US"/>
        </w:rPr>
      </w:pPr>
      <w:r w:rsidRPr="00442B17">
        <w:rPr>
          <w:rFonts w:cstheme="minorHAnsi"/>
          <w:lang w:val="en-US"/>
        </w:rPr>
        <w:t>Victorious</w:t>
      </w:r>
    </w:p>
    <w:p w14:paraId="44F34604" w14:textId="6247C3B5" w:rsidR="00442B17" w:rsidRPr="00442B17" w:rsidRDefault="00442B17" w:rsidP="00442B17">
      <w:pPr>
        <w:pStyle w:val="ListParagraph"/>
        <w:numPr>
          <w:ilvl w:val="0"/>
          <w:numId w:val="2"/>
        </w:numPr>
        <w:spacing w:after="0"/>
        <w:rPr>
          <w:rFonts w:cstheme="minorHAnsi"/>
          <w:lang w:val="en-US"/>
        </w:rPr>
      </w:pPr>
      <w:r w:rsidRPr="00442B17">
        <w:rPr>
          <w:rFonts w:cstheme="minorHAnsi"/>
          <w:lang w:val="en-US"/>
        </w:rPr>
        <w:t>Blessed</w:t>
      </w:r>
    </w:p>
    <w:p w14:paraId="762BECC3" w14:textId="2249CFE8" w:rsidR="00442B17" w:rsidRPr="00442B17" w:rsidRDefault="00442B17" w:rsidP="00442B17">
      <w:pPr>
        <w:spacing w:after="0"/>
        <w:rPr>
          <w:rFonts w:cstheme="minorHAnsi"/>
          <w:lang w:val="en-US"/>
        </w:rPr>
      </w:pPr>
    </w:p>
    <w:p w14:paraId="04B9B2C7" w14:textId="1DE8B4D4" w:rsidR="00442B17" w:rsidRPr="00442B17" w:rsidRDefault="00442B17" w:rsidP="00442B17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442B17">
        <w:rPr>
          <w:rFonts w:cstheme="minorHAnsi"/>
          <w:sz w:val="20"/>
          <w:szCs w:val="20"/>
          <w:lang w:val="en-US"/>
        </w:rPr>
        <w:t xml:space="preserve">“The Bible startles its readers by the way it juxtaposes the brightest of revelations and the darkest of sins. The </w:t>
      </w:r>
      <w:proofErr w:type="spellStart"/>
      <w:r w:rsidRPr="00442B17">
        <w:rPr>
          <w:rFonts w:cstheme="minorHAnsi"/>
          <w:sz w:val="20"/>
          <w:szCs w:val="20"/>
          <w:lang w:val="en-US"/>
        </w:rPr>
        <w:t>lawgiving</w:t>
      </w:r>
      <w:proofErr w:type="spellEnd"/>
      <w:r w:rsidRPr="00442B17">
        <w:rPr>
          <w:rFonts w:cstheme="minorHAnsi"/>
          <w:sz w:val="20"/>
          <w:szCs w:val="20"/>
          <w:lang w:val="en-US"/>
        </w:rPr>
        <w:t xml:space="preserve"> at Sinai was followed by the making of the golden calf</w:t>
      </w:r>
      <w:r>
        <w:rPr>
          <w:rFonts w:cstheme="minorHAnsi"/>
          <w:sz w:val="20"/>
          <w:szCs w:val="20"/>
          <w:lang w:val="en-US"/>
        </w:rPr>
        <w:t>..</w:t>
      </w:r>
      <w:r w:rsidRPr="00442B17">
        <w:rPr>
          <w:rFonts w:cstheme="minorHAnsi"/>
          <w:sz w:val="20"/>
          <w:szCs w:val="20"/>
          <w:lang w:val="en-US"/>
        </w:rPr>
        <w:t>.</w:t>
      </w:r>
      <w:r w:rsidRPr="00442B17">
        <w:rPr>
          <w:rFonts w:cstheme="minorHAnsi"/>
          <w:sz w:val="20"/>
          <w:szCs w:val="20"/>
          <w:lang w:val="en-US"/>
        </w:rPr>
        <w:t>” – Gordon Wenham</w:t>
      </w:r>
    </w:p>
    <w:p w14:paraId="37ADEF73" w14:textId="26C7E120" w:rsidR="00442B17" w:rsidRPr="00442B17" w:rsidRDefault="00442B17" w:rsidP="00442B17">
      <w:pPr>
        <w:spacing w:after="0"/>
        <w:rPr>
          <w:rFonts w:cstheme="minorHAnsi"/>
          <w:sz w:val="20"/>
          <w:szCs w:val="20"/>
          <w:lang w:val="en-US"/>
        </w:rPr>
      </w:pPr>
    </w:p>
    <w:p w14:paraId="5C69BF59" w14:textId="2346D260" w:rsidR="00442B17" w:rsidRDefault="00442B17" w:rsidP="00442B17">
      <w:pPr>
        <w:spacing w:after="0"/>
        <w:rPr>
          <w:rFonts w:cstheme="minorHAnsi"/>
          <w:b/>
          <w:bCs/>
          <w:lang w:val="en-US"/>
        </w:rPr>
      </w:pPr>
      <w:r w:rsidRPr="00442B17">
        <w:rPr>
          <w:rFonts w:cstheme="minorHAnsi"/>
          <w:b/>
          <w:bCs/>
          <w:lang w:val="en-US"/>
        </w:rPr>
        <w:t xml:space="preserve">1. When we </w:t>
      </w:r>
      <w:proofErr w:type="spellStart"/>
      <w:r w:rsidRPr="00442B17">
        <w:rPr>
          <w:rFonts w:cstheme="minorHAnsi"/>
          <w:b/>
          <w:bCs/>
          <w:lang w:val="en-US"/>
        </w:rPr>
        <w:t>realise</w:t>
      </w:r>
      <w:proofErr w:type="spellEnd"/>
      <w:r w:rsidRPr="00442B17">
        <w:rPr>
          <w:rFonts w:cstheme="minorHAnsi"/>
          <w:b/>
          <w:bCs/>
          <w:lang w:val="en-US"/>
        </w:rPr>
        <w:t xml:space="preserve"> how dangerous sin is</w:t>
      </w:r>
    </w:p>
    <w:p w14:paraId="6F017028" w14:textId="77777777" w:rsidR="00442B17" w:rsidRPr="00442B17" w:rsidRDefault="00442B17" w:rsidP="00442B17">
      <w:pPr>
        <w:spacing w:after="0"/>
        <w:rPr>
          <w:rFonts w:cstheme="minorHAnsi"/>
          <w:b/>
          <w:bCs/>
          <w:lang w:val="en-US"/>
        </w:rPr>
      </w:pPr>
    </w:p>
    <w:p w14:paraId="7A983B72" w14:textId="7EDD53B0" w:rsidR="00442B17" w:rsidRPr="00442B17" w:rsidRDefault="00442B17" w:rsidP="00442B17">
      <w:pPr>
        <w:spacing w:after="0"/>
        <w:rPr>
          <w:rFonts w:cstheme="minorHAnsi"/>
          <w:lang w:val="en-US"/>
        </w:rPr>
      </w:pPr>
      <w:r w:rsidRPr="00442B17">
        <w:rPr>
          <w:rFonts w:cstheme="minorHAnsi"/>
          <w:lang w:val="en-US"/>
        </w:rPr>
        <w:t>“They began to whore around” (v.1, ESV)</w:t>
      </w:r>
    </w:p>
    <w:p w14:paraId="0BE0760F" w14:textId="3D1DDF50" w:rsidR="00442B17" w:rsidRPr="00442B17" w:rsidRDefault="00442B17" w:rsidP="00442B17">
      <w:pPr>
        <w:spacing w:after="0"/>
        <w:rPr>
          <w:rFonts w:cstheme="minorHAnsi"/>
          <w:lang w:val="en-US"/>
        </w:rPr>
      </w:pPr>
    </w:p>
    <w:p w14:paraId="3E0CCCF0" w14:textId="437F3EB7" w:rsidR="00442B17" w:rsidRPr="00442B17" w:rsidRDefault="00442B17" w:rsidP="00442B17">
      <w:pPr>
        <w:spacing w:after="0"/>
        <w:rPr>
          <w:rFonts w:cstheme="minorHAnsi"/>
          <w:lang w:val="en-US"/>
        </w:rPr>
      </w:pPr>
      <w:r w:rsidRPr="00442B17">
        <w:rPr>
          <w:rFonts w:cstheme="minorHAnsi"/>
          <w:lang w:val="en-US"/>
        </w:rPr>
        <w:t>Sacred prostitution</w:t>
      </w:r>
    </w:p>
    <w:p w14:paraId="0395C056" w14:textId="23004C28" w:rsidR="00442B17" w:rsidRPr="00442B17" w:rsidRDefault="00442B17" w:rsidP="00442B17">
      <w:pPr>
        <w:spacing w:after="0"/>
        <w:rPr>
          <w:rFonts w:cstheme="minorHAnsi"/>
          <w:lang w:val="en-US"/>
        </w:rPr>
      </w:pPr>
    </w:p>
    <w:p w14:paraId="5D7654C0" w14:textId="1F9E28C3" w:rsidR="00442B17" w:rsidRPr="00442B17" w:rsidRDefault="00442B17" w:rsidP="00442B17">
      <w:pPr>
        <w:spacing w:after="0"/>
        <w:rPr>
          <w:rFonts w:cstheme="minorHAnsi"/>
          <w:lang w:val="en-US"/>
        </w:rPr>
      </w:pPr>
    </w:p>
    <w:p w14:paraId="118E809B" w14:textId="55D2DA47" w:rsidR="00442B17" w:rsidRPr="00442B17" w:rsidRDefault="00442B17" w:rsidP="00442B17">
      <w:pPr>
        <w:spacing w:after="0"/>
        <w:rPr>
          <w:rFonts w:cstheme="minorHAnsi"/>
          <w:lang w:val="en-US"/>
        </w:rPr>
      </w:pPr>
      <w:r w:rsidRPr="00442B17">
        <w:rPr>
          <w:rFonts w:cstheme="minorHAnsi"/>
          <w:lang w:val="en-US"/>
        </w:rPr>
        <w:t>A familiar foe (Numbers 31:16)</w:t>
      </w:r>
    </w:p>
    <w:p w14:paraId="568C81EE" w14:textId="77777777" w:rsidR="00442B17" w:rsidRDefault="00442B17" w:rsidP="00442B17">
      <w:pPr>
        <w:spacing w:after="0"/>
        <w:rPr>
          <w:rFonts w:cstheme="minorHAnsi"/>
          <w:lang w:val="en-US"/>
        </w:rPr>
      </w:pPr>
    </w:p>
    <w:p w14:paraId="1E6B724F" w14:textId="77777777" w:rsidR="00442B17" w:rsidRDefault="00442B17" w:rsidP="00442B17">
      <w:pPr>
        <w:spacing w:after="0"/>
        <w:rPr>
          <w:rFonts w:cstheme="minorHAnsi"/>
          <w:lang w:val="en-US"/>
        </w:rPr>
      </w:pPr>
    </w:p>
    <w:p w14:paraId="150CC092" w14:textId="676164F8" w:rsidR="00442B17" w:rsidRPr="00442B17" w:rsidRDefault="00442B17" w:rsidP="00442B17">
      <w:pPr>
        <w:spacing w:after="0"/>
        <w:rPr>
          <w:rFonts w:cstheme="minorHAnsi"/>
          <w:lang w:val="en-US"/>
        </w:rPr>
      </w:pPr>
      <w:r w:rsidRPr="00442B17">
        <w:rPr>
          <w:rFonts w:cstheme="minorHAnsi"/>
          <w:lang w:val="en-US"/>
        </w:rPr>
        <w:t>The dangers of success</w:t>
      </w:r>
    </w:p>
    <w:p w14:paraId="464D87B5" w14:textId="77777777" w:rsidR="00442B17" w:rsidRDefault="00442B17" w:rsidP="00442B17">
      <w:pPr>
        <w:spacing w:after="0"/>
        <w:rPr>
          <w:rFonts w:cstheme="minorHAnsi"/>
          <w:lang w:val="en-US"/>
        </w:rPr>
      </w:pPr>
    </w:p>
    <w:p w14:paraId="31721AE2" w14:textId="6A5B2955" w:rsidR="00442B17" w:rsidRPr="00442B17" w:rsidRDefault="00442B17" w:rsidP="00442B17">
      <w:pPr>
        <w:spacing w:after="0"/>
        <w:rPr>
          <w:rFonts w:cstheme="minorHAnsi"/>
          <w:lang w:val="en-US"/>
        </w:rPr>
      </w:pPr>
      <w:r w:rsidRPr="00442B17">
        <w:rPr>
          <w:rFonts w:cstheme="minorHAnsi"/>
          <w:lang w:val="en-US"/>
        </w:rPr>
        <w:t>Guarding against idolatry (cf. Rev. 2:15)</w:t>
      </w:r>
    </w:p>
    <w:p w14:paraId="052F4188" w14:textId="77777777" w:rsidR="00442B17" w:rsidRDefault="00442B17" w:rsidP="00442B17">
      <w:pPr>
        <w:spacing w:after="0"/>
        <w:rPr>
          <w:rFonts w:cstheme="minorHAnsi"/>
          <w:lang w:val="en-US"/>
        </w:rPr>
      </w:pPr>
    </w:p>
    <w:p w14:paraId="5FC96EA3" w14:textId="3D190DB2" w:rsidR="00442B17" w:rsidRPr="00442B17" w:rsidRDefault="00442B17" w:rsidP="00442B17">
      <w:pPr>
        <w:spacing w:after="0"/>
        <w:rPr>
          <w:rFonts w:cstheme="minorHAnsi"/>
          <w:lang w:val="en-US"/>
        </w:rPr>
      </w:pPr>
      <w:r w:rsidRPr="00442B17">
        <w:rPr>
          <w:rFonts w:cstheme="minorHAnsi"/>
          <w:lang w:val="en-US"/>
        </w:rPr>
        <w:t>Sexual temptation</w:t>
      </w:r>
    </w:p>
    <w:p w14:paraId="33F2D995" w14:textId="15081BAA" w:rsidR="00442B17" w:rsidRPr="00442B17" w:rsidRDefault="00442B17" w:rsidP="00442B17">
      <w:pPr>
        <w:spacing w:after="0"/>
        <w:rPr>
          <w:rFonts w:cstheme="minorHAnsi"/>
          <w:b/>
          <w:bCs/>
          <w:lang w:val="en-US"/>
        </w:rPr>
      </w:pPr>
      <w:r w:rsidRPr="00442B17">
        <w:rPr>
          <w:rFonts w:cstheme="minorHAnsi"/>
          <w:b/>
          <w:bCs/>
          <w:lang w:val="en-US"/>
        </w:rPr>
        <w:t>2. When we recognize how destructive sin is</w:t>
      </w:r>
    </w:p>
    <w:p w14:paraId="731A0440" w14:textId="4821EDA1" w:rsidR="00442B17" w:rsidRPr="00442B17" w:rsidRDefault="00442B17" w:rsidP="00442B17">
      <w:pPr>
        <w:spacing w:after="0"/>
        <w:rPr>
          <w:rFonts w:cstheme="minorHAnsi"/>
          <w:b/>
          <w:bCs/>
          <w:lang w:val="en-US"/>
        </w:rPr>
      </w:pPr>
    </w:p>
    <w:p w14:paraId="58A6265C" w14:textId="18CD7FE4" w:rsidR="00442B17" w:rsidRPr="00442B17" w:rsidRDefault="00442B17" w:rsidP="00442B17">
      <w:pPr>
        <w:spacing w:after="0"/>
        <w:rPr>
          <w:rFonts w:cstheme="minorHAnsi"/>
          <w:lang w:val="en-US"/>
        </w:rPr>
      </w:pPr>
      <w:r w:rsidRPr="00442B17">
        <w:rPr>
          <w:rFonts w:cstheme="minorHAnsi"/>
          <w:lang w:val="en-US"/>
        </w:rPr>
        <w:t>Judgement</w:t>
      </w:r>
    </w:p>
    <w:p w14:paraId="1EB00893" w14:textId="6245B276" w:rsidR="00442B17" w:rsidRPr="00442B17" w:rsidRDefault="00442B17" w:rsidP="00442B17">
      <w:pPr>
        <w:spacing w:after="0"/>
        <w:rPr>
          <w:rFonts w:cstheme="minorHAnsi"/>
          <w:lang w:val="en-US"/>
        </w:rPr>
      </w:pPr>
    </w:p>
    <w:p w14:paraId="26DC4883" w14:textId="6BD695CA" w:rsidR="00442B17" w:rsidRPr="00442B17" w:rsidRDefault="00442B17" w:rsidP="00442B17">
      <w:pPr>
        <w:spacing w:after="0"/>
        <w:rPr>
          <w:rFonts w:cstheme="minorHAnsi"/>
          <w:lang w:val="en-US"/>
        </w:rPr>
      </w:pPr>
    </w:p>
    <w:p w14:paraId="223D5C2C" w14:textId="1B0D0FFA" w:rsidR="00442B17" w:rsidRDefault="00442B17" w:rsidP="00442B17">
      <w:pPr>
        <w:spacing w:after="0"/>
        <w:rPr>
          <w:rFonts w:cstheme="minorHAnsi"/>
          <w:lang w:val="en-US"/>
        </w:rPr>
      </w:pPr>
      <w:r w:rsidRPr="00442B17">
        <w:rPr>
          <w:rFonts w:cstheme="minorHAnsi"/>
          <w:lang w:val="en-US"/>
        </w:rPr>
        <w:t>Paralysis</w:t>
      </w:r>
    </w:p>
    <w:p w14:paraId="5F2AA40A" w14:textId="01E3F2A5" w:rsidR="00442B17" w:rsidRDefault="00442B17" w:rsidP="00442B17">
      <w:pPr>
        <w:spacing w:after="0"/>
        <w:rPr>
          <w:rFonts w:cstheme="minorHAnsi"/>
          <w:lang w:val="en-US"/>
        </w:rPr>
      </w:pPr>
    </w:p>
    <w:p w14:paraId="20E063B5" w14:textId="5B5DE056" w:rsidR="00442B17" w:rsidRDefault="00442B17" w:rsidP="00442B17">
      <w:pPr>
        <w:spacing w:after="0"/>
        <w:rPr>
          <w:rFonts w:cstheme="minorHAnsi"/>
          <w:lang w:val="en-US"/>
        </w:rPr>
      </w:pPr>
    </w:p>
    <w:p w14:paraId="3B741BF5" w14:textId="70831EA6" w:rsidR="00442B17" w:rsidRDefault="00442B17" w:rsidP="00442B17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Open contempt</w:t>
      </w:r>
    </w:p>
    <w:p w14:paraId="713BA709" w14:textId="47D13083" w:rsidR="00442B17" w:rsidRDefault="00442B17" w:rsidP="00442B17">
      <w:pPr>
        <w:spacing w:after="0"/>
        <w:rPr>
          <w:rFonts w:cstheme="minorHAnsi"/>
          <w:lang w:val="en-US"/>
        </w:rPr>
      </w:pPr>
    </w:p>
    <w:p w14:paraId="3F3EDFE4" w14:textId="77777777" w:rsidR="00442B17" w:rsidRDefault="00442B17" w:rsidP="00442B17">
      <w:pPr>
        <w:spacing w:after="0"/>
        <w:rPr>
          <w:rFonts w:cstheme="minorHAnsi"/>
          <w:lang w:val="en-US"/>
        </w:rPr>
      </w:pPr>
    </w:p>
    <w:p w14:paraId="18CC88D0" w14:textId="6BEB561D" w:rsidR="00442B17" w:rsidRDefault="00442B17" w:rsidP="00442B17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The two great lies of Satan:</w:t>
      </w:r>
    </w:p>
    <w:p w14:paraId="77C3F56E" w14:textId="1E43421C" w:rsidR="00442B17" w:rsidRDefault="00442B17" w:rsidP="00442B17">
      <w:pPr>
        <w:pStyle w:val="ListParagraph"/>
        <w:numPr>
          <w:ilvl w:val="0"/>
          <w:numId w:val="3"/>
        </w:num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“You will not surely die” (cf. Eph. 5:5)</w:t>
      </w:r>
      <w:r>
        <w:rPr>
          <w:rFonts w:cstheme="minorHAnsi"/>
          <w:lang w:val="en-US"/>
        </w:rPr>
        <w:br/>
      </w:r>
    </w:p>
    <w:p w14:paraId="37F86574" w14:textId="03E124A2" w:rsidR="00442B17" w:rsidRDefault="00442B17" w:rsidP="00442B17">
      <w:pPr>
        <w:pStyle w:val="ListParagraph"/>
        <w:numPr>
          <w:ilvl w:val="0"/>
          <w:numId w:val="3"/>
        </w:num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“It doesn’t really matter” (cf. 1 Cor. 5:6)</w:t>
      </w:r>
    </w:p>
    <w:p w14:paraId="6F46FEAA" w14:textId="31BBA58A" w:rsidR="00442B17" w:rsidRDefault="00442B17" w:rsidP="00442B17">
      <w:pPr>
        <w:spacing w:after="0"/>
        <w:rPr>
          <w:rFonts w:cstheme="minorHAnsi"/>
          <w:lang w:val="en-US"/>
        </w:rPr>
      </w:pPr>
    </w:p>
    <w:p w14:paraId="06CA5C47" w14:textId="39ABBFAF" w:rsidR="00442B17" w:rsidRDefault="00442B17" w:rsidP="00442B17">
      <w:pPr>
        <w:spacing w:after="0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3. When we resolve to be zealous for the LORD</w:t>
      </w:r>
    </w:p>
    <w:p w14:paraId="39CF18F0" w14:textId="77777777" w:rsidR="00C27700" w:rsidRDefault="00C27700" w:rsidP="00442B17">
      <w:pPr>
        <w:spacing w:after="0"/>
        <w:rPr>
          <w:rFonts w:cstheme="minorHAnsi"/>
          <w:lang w:val="en-US"/>
        </w:rPr>
      </w:pPr>
    </w:p>
    <w:p w14:paraId="0CE57F55" w14:textId="091D082B" w:rsidR="00442B17" w:rsidRDefault="00442B17" w:rsidP="00442B17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Phinehas</w:t>
      </w:r>
    </w:p>
    <w:p w14:paraId="7BE61F3E" w14:textId="464976DF" w:rsidR="00442B17" w:rsidRDefault="00442B17" w:rsidP="00442B17">
      <w:pPr>
        <w:spacing w:after="0"/>
        <w:rPr>
          <w:rFonts w:cstheme="minorHAnsi"/>
          <w:lang w:val="en-US"/>
        </w:rPr>
      </w:pPr>
    </w:p>
    <w:p w14:paraId="0B6231D7" w14:textId="511EBD00" w:rsidR="00442B17" w:rsidRDefault="00442B17" w:rsidP="00442B17">
      <w:pPr>
        <w:spacing w:after="0"/>
        <w:rPr>
          <w:rFonts w:cstheme="minorHAnsi"/>
          <w:lang w:val="en-US"/>
        </w:rPr>
      </w:pPr>
    </w:p>
    <w:p w14:paraId="2345962C" w14:textId="275BFED3" w:rsidR="00442B17" w:rsidRDefault="00442B17" w:rsidP="00442B17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Zealous for the LORD’s </w:t>
      </w:r>
      <w:proofErr w:type="spellStart"/>
      <w:r>
        <w:rPr>
          <w:rFonts w:cstheme="minorHAnsi"/>
          <w:lang w:val="en-US"/>
        </w:rPr>
        <w:t>honour</w:t>
      </w:r>
      <w:proofErr w:type="spellEnd"/>
    </w:p>
    <w:p w14:paraId="0F4BB6DA" w14:textId="66B286A2" w:rsidR="00442B17" w:rsidRDefault="00442B17" w:rsidP="00442B17">
      <w:pPr>
        <w:spacing w:after="0"/>
        <w:rPr>
          <w:rFonts w:cstheme="minorHAnsi"/>
          <w:lang w:val="en-US"/>
        </w:rPr>
      </w:pPr>
    </w:p>
    <w:p w14:paraId="69E3F2F4" w14:textId="405B6FA1" w:rsidR="00442B17" w:rsidRDefault="00442B17" w:rsidP="00442B17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Lukewarm Christians</w:t>
      </w:r>
    </w:p>
    <w:p w14:paraId="0ED652A7" w14:textId="4F2D7801" w:rsidR="00442B17" w:rsidRDefault="00442B17" w:rsidP="00442B17">
      <w:pPr>
        <w:spacing w:after="0"/>
        <w:rPr>
          <w:rFonts w:cstheme="minorHAnsi"/>
          <w:lang w:val="en-US"/>
        </w:rPr>
      </w:pPr>
    </w:p>
    <w:p w14:paraId="1E61A611" w14:textId="3AE94D0B" w:rsidR="00442B17" w:rsidRDefault="00442B17" w:rsidP="00442B17">
      <w:pPr>
        <w:spacing w:after="0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*4. When we’re real about our sin and our need for a </w:t>
      </w:r>
      <w:proofErr w:type="spellStart"/>
      <w:r>
        <w:rPr>
          <w:rFonts w:cstheme="minorHAnsi"/>
          <w:b/>
          <w:bCs/>
          <w:lang w:val="en-US"/>
        </w:rPr>
        <w:t>Saviour</w:t>
      </w:r>
      <w:proofErr w:type="spellEnd"/>
    </w:p>
    <w:p w14:paraId="233D7325" w14:textId="7042A565" w:rsidR="00442B17" w:rsidRDefault="00442B17" w:rsidP="00442B17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Total depravity</w:t>
      </w:r>
    </w:p>
    <w:p w14:paraId="47D00728" w14:textId="12AF5FED" w:rsidR="00442B17" w:rsidRDefault="00442B17" w:rsidP="00442B17">
      <w:pPr>
        <w:spacing w:after="0"/>
        <w:rPr>
          <w:rFonts w:cstheme="minorHAnsi"/>
          <w:lang w:val="en-US"/>
        </w:rPr>
      </w:pPr>
    </w:p>
    <w:p w14:paraId="6CFFCB21" w14:textId="17753546" w:rsidR="00442B17" w:rsidRDefault="00442B17" w:rsidP="00442B17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Pointing ahead </w:t>
      </w:r>
    </w:p>
    <w:p w14:paraId="5A0AD071" w14:textId="58FC7552" w:rsidR="00442B17" w:rsidRDefault="00442B17" w:rsidP="00442B17">
      <w:pPr>
        <w:spacing w:after="0"/>
        <w:rPr>
          <w:rFonts w:cstheme="minorHAnsi"/>
          <w:lang w:val="en-US"/>
        </w:rPr>
      </w:pPr>
    </w:p>
    <w:p w14:paraId="3F87FB69" w14:textId="6ED2034B" w:rsidR="00C27700" w:rsidRPr="00442B17" w:rsidRDefault="00C27700" w:rsidP="00442B17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Our church</w:t>
      </w:r>
    </w:p>
    <w:sectPr w:rsidR="00C27700" w:rsidRPr="00442B17" w:rsidSect="00442B17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17AFA" w14:textId="77777777" w:rsidR="00C27700" w:rsidRDefault="00C27700" w:rsidP="00C27700">
      <w:pPr>
        <w:spacing w:after="0" w:line="240" w:lineRule="auto"/>
      </w:pPr>
      <w:r>
        <w:separator/>
      </w:r>
    </w:p>
  </w:endnote>
  <w:endnote w:type="continuationSeparator" w:id="0">
    <w:p w14:paraId="713B5469" w14:textId="77777777" w:rsidR="00C27700" w:rsidRDefault="00C27700" w:rsidP="00C2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F55A1" w14:textId="77777777" w:rsidR="00C27700" w:rsidRDefault="00C27700" w:rsidP="00C27700">
      <w:pPr>
        <w:spacing w:after="0" w:line="240" w:lineRule="auto"/>
      </w:pPr>
      <w:r>
        <w:separator/>
      </w:r>
    </w:p>
  </w:footnote>
  <w:footnote w:type="continuationSeparator" w:id="0">
    <w:p w14:paraId="232A8085" w14:textId="77777777" w:rsidR="00C27700" w:rsidRDefault="00C27700" w:rsidP="00C2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5DCD" w14:textId="6A0324F6" w:rsidR="00C27700" w:rsidRPr="00C27700" w:rsidRDefault="00C27700">
    <w:pPr>
      <w:pStyle w:val="Header"/>
      <w:rPr>
        <w:i/>
        <w:iCs/>
        <w:sz w:val="16"/>
        <w:szCs w:val="16"/>
      </w:rPr>
    </w:pPr>
    <w:r w:rsidRPr="00C27700">
      <w:rPr>
        <w:i/>
        <w:iCs/>
        <w:sz w:val="16"/>
        <w:szCs w:val="16"/>
      </w:rPr>
      <w:t>JOURNEY THROUGH THE WILDERNESS (NUMBERS)</w:t>
    </w:r>
  </w:p>
  <w:p w14:paraId="5A74D037" w14:textId="77777777" w:rsidR="00C27700" w:rsidRDefault="00C27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BAA"/>
    <w:multiLevelType w:val="hybridMultilevel"/>
    <w:tmpl w:val="45CC09B0"/>
    <w:lvl w:ilvl="0" w:tplc="A670BC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12FD"/>
    <w:multiLevelType w:val="hybridMultilevel"/>
    <w:tmpl w:val="62C45674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B0D2D"/>
    <w:multiLevelType w:val="hybridMultilevel"/>
    <w:tmpl w:val="43A69A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17"/>
    <w:rsid w:val="00442B17"/>
    <w:rsid w:val="00C2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258D"/>
  <w15:chartTrackingRefBased/>
  <w15:docId w15:val="{43BE4CDF-EA95-4068-856E-73C18E29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B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00"/>
  </w:style>
  <w:style w:type="paragraph" w:styleId="Footer">
    <w:name w:val="footer"/>
    <w:basedOn w:val="Normal"/>
    <w:link w:val="FooterChar"/>
    <w:uiPriority w:val="99"/>
    <w:unhideWhenUsed/>
    <w:rsid w:val="00C27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2019-08-30T02:28:00Z</dcterms:created>
  <dcterms:modified xsi:type="dcterms:W3CDTF">2019-08-30T02:46:00Z</dcterms:modified>
</cp:coreProperties>
</file>